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003" w:rsidRPr="00B30936" w:rsidRDefault="008541DE" w:rsidP="00FD1915">
      <w:pPr>
        <w:spacing w:line="276" w:lineRule="auto"/>
        <w:jc w:val="center"/>
        <w:rPr>
          <w:rFonts w:ascii="Calibri" w:hAnsi="Calibri"/>
          <w:b/>
          <w:sz w:val="28"/>
          <w:szCs w:val="28"/>
          <w:u w:val="single"/>
        </w:rPr>
      </w:pPr>
      <w:r>
        <w:rPr>
          <w:rFonts w:ascii="Calibri" w:hAnsi="Calibri"/>
          <w:b/>
          <w:sz w:val="28"/>
          <w:szCs w:val="28"/>
          <w:u w:val="single"/>
        </w:rPr>
        <w:t>TERMO DE REFERÊNCIA</w:t>
      </w:r>
      <w:bookmarkStart w:id="0" w:name="_GoBack"/>
      <w:bookmarkEnd w:id="0"/>
    </w:p>
    <w:p w:rsidR="00105003" w:rsidRPr="00B30936" w:rsidRDefault="00105003" w:rsidP="00FD1915">
      <w:pPr>
        <w:pStyle w:val="Ttulo1"/>
        <w:numPr>
          <w:ilvl w:val="0"/>
          <w:numId w:val="7"/>
        </w:numPr>
        <w:suppressAutoHyphens w:val="0"/>
        <w:spacing w:before="0" w:after="120" w:line="276" w:lineRule="auto"/>
        <w:ind w:left="284" w:hanging="284"/>
        <w:rPr>
          <w:rFonts w:ascii="Calibri" w:hAnsi="Calibri"/>
          <w:sz w:val="24"/>
          <w:szCs w:val="24"/>
        </w:rPr>
      </w:pPr>
      <w:r w:rsidRPr="00B30936">
        <w:rPr>
          <w:rFonts w:ascii="Calibri" w:hAnsi="Calibri"/>
          <w:sz w:val="24"/>
          <w:szCs w:val="24"/>
        </w:rPr>
        <w:t>OBJETO</w:t>
      </w:r>
    </w:p>
    <w:p w:rsidR="00105003" w:rsidRPr="00B30936" w:rsidRDefault="00105003" w:rsidP="00FD1915">
      <w:pPr>
        <w:pStyle w:val="PargrafodaLista"/>
        <w:numPr>
          <w:ilvl w:val="1"/>
          <w:numId w:val="7"/>
        </w:numPr>
        <w:tabs>
          <w:tab w:val="left" w:pos="567"/>
        </w:tabs>
        <w:spacing w:after="120"/>
        <w:ind w:left="0" w:firstLine="0"/>
        <w:contextualSpacing/>
        <w:rPr>
          <w:snapToGrid w:val="0"/>
        </w:rPr>
      </w:pPr>
      <w:r w:rsidRPr="00B30936">
        <w:rPr>
          <w:snapToGrid w:val="0"/>
        </w:rPr>
        <w:t>A presente solicitação tem por objeto o fornecimento parcelado de combustível para a frota dos veículos oficias da Prefeitura da Cidade de São Pedro da Aldeia, pelo Sistema de Reg</w:t>
      </w:r>
      <w:r w:rsidR="0083058F">
        <w:rPr>
          <w:snapToGrid w:val="0"/>
        </w:rPr>
        <w:t>istro de Preços, com permissão a</w:t>
      </w:r>
      <w:r w:rsidRPr="00B30936">
        <w:rPr>
          <w:snapToGrid w:val="0"/>
        </w:rPr>
        <w:t xml:space="preserve"> adesões.</w:t>
      </w:r>
    </w:p>
    <w:p w:rsidR="00105003" w:rsidRDefault="00105003" w:rsidP="00FD1915">
      <w:pPr>
        <w:pStyle w:val="PargrafodaLista"/>
        <w:tabs>
          <w:tab w:val="left" w:pos="567"/>
        </w:tabs>
        <w:spacing w:after="120"/>
        <w:ind w:left="0"/>
        <w:rPr>
          <w:snapToGrid w:val="0"/>
        </w:rPr>
      </w:pPr>
      <w:r w:rsidRPr="00B30936">
        <w:rPr>
          <w:snapToGrid w:val="0"/>
        </w:rPr>
        <w:tab/>
        <w:t>Será adotada como critério de julgamento para licitação a aplicação de maior oferta em desconto percentual sobre o preço médio praticado, baseado na tabela de preços do site da ANP (Agência Nacional de Petróleo), vigente na época em que for solicitada a aquisição dos itens.</w:t>
      </w:r>
    </w:p>
    <w:p w:rsidR="00FD1915" w:rsidRPr="00FD1915" w:rsidRDefault="00FD1915" w:rsidP="00FD1915">
      <w:pPr>
        <w:pStyle w:val="PargrafodaLista"/>
        <w:numPr>
          <w:ilvl w:val="1"/>
          <w:numId w:val="8"/>
        </w:numPr>
        <w:tabs>
          <w:tab w:val="left" w:pos="567"/>
        </w:tabs>
        <w:spacing w:after="120"/>
        <w:rPr>
          <w:rFonts w:asciiTheme="minorHAnsi" w:hAnsiTheme="minorHAnsi"/>
          <w:snapToGrid w:val="0"/>
          <w:sz w:val="24"/>
          <w:szCs w:val="24"/>
        </w:rPr>
      </w:pPr>
      <w:r w:rsidRPr="00FD1915">
        <w:rPr>
          <w:b/>
          <w:snapToGrid w:val="0"/>
          <w:sz w:val="24"/>
          <w:szCs w:val="24"/>
        </w:rPr>
        <w:t>PARTICIPANTES:</w:t>
      </w:r>
    </w:p>
    <w:p w:rsidR="00FD1915" w:rsidRPr="00FD1915" w:rsidRDefault="00FD1915" w:rsidP="00FD1915">
      <w:pPr>
        <w:tabs>
          <w:tab w:val="left" w:pos="567"/>
        </w:tabs>
        <w:spacing w:after="120" w:line="276" w:lineRule="auto"/>
        <w:rPr>
          <w:rFonts w:ascii="Calibri" w:hAnsi="Calibri" w:cs="Calibri"/>
          <w:snapToGrid w:val="0"/>
          <w:sz w:val="22"/>
          <w:szCs w:val="22"/>
          <w:lang w:eastAsia="en-US"/>
        </w:rPr>
      </w:pPr>
      <w:r w:rsidRPr="00FD1915">
        <w:rPr>
          <w:rFonts w:ascii="Calibri" w:hAnsi="Calibri" w:cs="Calibri"/>
          <w:snapToGrid w:val="0"/>
          <w:sz w:val="22"/>
          <w:szCs w:val="22"/>
          <w:lang w:eastAsia="en-US"/>
        </w:rPr>
        <w:t xml:space="preserve">Serão participantes da presente </w:t>
      </w:r>
      <w:r w:rsidR="008075E0">
        <w:rPr>
          <w:rFonts w:ascii="Calibri" w:hAnsi="Calibri" w:cs="Calibri"/>
          <w:snapToGrid w:val="0"/>
          <w:sz w:val="22"/>
          <w:szCs w:val="22"/>
          <w:lang w:eastAsia="en-US"/>
        </w:rPr>
        <w:t>A</w:t>
      </w:r>
      <w:r w:rsidRPr="00FD1915">
        <w:rPr>
          <w:rFonts w:ascii="Calibri" w:hAnsi="Calibri" w:cs="Calibri"/>
          <w:snapToGrid w:val="0"/>
          <w:sz w:val="22"/>
          <w:szCs w:val="22"/>
          <w:lang w:eastAsia="en-US"/>
        </w:rPr>
        <w:t xml:space="preserve">ta </w:t>
      </w:r>
      <w:r w:rsidR="008075E0">
        <w:rPr>
          <w:rFonts w:ascii="Calibri" w:hAnsi="Calibri" w:cs="Calibri"/>
          <w:snapToGrid w:val="0"/>
          <w:sz w:val="22"/>
          <w:szCs w:val="22"/>
          <w:lang w:eastAsia="en-US"/>
        </w:rPr>
        <w:t>de R</w:t>
      </w:r>
      <w:r w:rsidR="0083058F">
        <w:rPr>
          <w:rFonts w:ascii="Calibri" w:hAnsi="Calibri" w:cs="Calibri"/>
          <w:snapToGrid w:val="0"/>
          <w:sz w:val="22"/>
          <w:szCs w:val="22"/>
          <w:lang w:eastAsia="en-US"/>
        </w:rPr>
        <w:t xml:space="preserve">egistro de </w:t>
      </w:r>
      <w:r w:rsidR="008075E0">
        <w:rPr>
          <w:rFonts w:ascii="Calibri" w:hAnsi="Calibri" w:cs="Calibri"/>
          <w:snapToGrid w:val="0"/>
          <w:sz w:val="22"/>
          <w:szCs w:val="22"/>
          <w:lang w:eastAsia="en-US"/>
        </w:rPr>
        <w:t>P</w:t>
      </w:r>
      <w:r w:rsidR="0083058F">
        <w:rPr>
          <w:rFonts w:ascii="Calibri" w:hAnsi="Calibri" w:cs="Calibri"/>
          <w:snapToGrid w:val="0"/>
          <w:sz w:val="22"/>
          <w:szCs w:val="22"/>
          <w:lang w:eastAsia="en-US"/>
        </w:rPr>
        <w:t>reço, todas as S</w:t>
      </w:r>
      <w:r w:rsidR="00813298">
        <w:rPr>
          <w:rFonts w:ascii="Calibri" w:hAnsi="Calibri" w:cs="Calibri"/>
          <w:snapToGrid w:val="0"/>
          <w:sz w:val="22"/>
          <w:szCs w:val="22"/>
          <w:lang w:eastAsia="en-US"/>
        </w:rPr>
        <w:t>ecreta</w:t>
      </w:r>
      <w:r w:rsidRPr="00FD1915">
        <w:rPr>
          <w:rFonts w:ascii="Calibri" w:hAnsi="Calibri" w:cs="Calibri"/>
          <w:snapToGrid w:val="0"/>
          <w:sz w:val="22"/>
          <w:szCs w:val="22"/>
          <w:lang w:eastAsia="en-US"/>
        </w:rPr>
        <w:t xml:space="preserve">rias </w:t>
      </w:r>
      <w:r w:rsidR="0083058F">
        <w:rPr>
          <w:rFonts w:ascii="Calibri" w:hAnsi="Calibri" w:cs="Calibri"/>
          <w:snapToGrid w:val="0"/>
          <w:sz w:val="22"/>
          <w:szCs w:val="22"/>
          <w:lang w:eastAsia="en-US"/>
        </w:rPr>
        <w:t>M</w:t>
      </w:r>
      <w:r w:rsidRPr="00FD1915">
        <w:rPr>
          <w:rFonts w:ascii="Calibri" w:hAnsi="Calibri" w:cs="Calibri"/>
          <w:snapToGrid w:val="0"/>
          <w:sz w:val="22"/>
          <w:szCs w:val="22"/>
          <w:lang w:eastAsia="en-US"/>
        </w:rPr>
        <w:t>unicipais,</w:t>
      </w:r>
      <w:r w:rsidR="0083058F">
        <w:rPr>
          <w:rFonts w:ascii="Calibri" w:hAnsi="Calibri" w:cs="Calibri"/>
          <w:snapToGrid w:val="0"/>
          <w:sz w:val="22"/>
          <w:szCs w:val="22"/>
          <w:lang w:eastAsia="en-US"/>
        </w:rPr>
        <w:t xml:space="preserve"> Procuradoria Geral e Controladoria Geral,</w:t>
      </w:r>
      <w:r w:rsidRPr="00FD1915">
        <w:rPr>
          <w:rFonts w:ascii="Calibri" w:hAnsi="Calibri" w:cs="Calibri"/>
          <w:snapToGrid w:val="0"/>
          <w:sz w:val="22"/>
          <w:szCs w:val="22"/>
          <w:lang w:eastAsia="en-US"/>
        </w:rPr>
        <w:t xml:space="preserve"> sendo cada uma, </w:t>
      </w:r>
      <w:r w:rsidR="008075E0">
        <w:rPr>
          <w:rFonts w:ascii="Calibri" w:hAnsi="Calibri" w:cs="Calibri"/>
          <w:snapToGrid w:val="0"/>
          <w:sz w:val="22"/>
          <w:szCs w:val="22"/>
          <w:lang w:eastAsia="en-US"/>
        </w:rPr>
        <w:t xml:space="preserve">responsável pela </w:t>
      </w:r>
      <w:r w:rsidRPr="00FD1915">
        <w:rPr>
          <w:rFonts w:ascii="Calibri" w:hAnsi="Calibri" w:cs="Calibri"/>
          <w:snapToGrid w:val="0"/>
          <w:sz w:val="22"/>
          <w:szCs w:val="22"/>
          <w:lang w:eastAsia="en-US"/>
        </w:rPr>
        <w:t>apresenta</w:t>
      </w:r>
      <w:r w:rsidR="008075E0">
        <w:rPr>
          <w:rFonts w:ascii="Calibri" w:hAnsi="Calibri" w:cs="Calibri"/>
          <w:snapToGrid w:val="0"/>
          <w:sz w:val="22"/>
          <w:szCs w:val="22"/>
          <w:lang w:eastAsia="en-US"/>
        </w:rPr>
        <w:t>ção das suas dotações orçamentárias</w:t>
      </w:r>
      <w:r w:rsidRPr="00FD1915">
        <w:rPr>
          <w:rFonts w:ascii="Calibri" w:hAnsi="Calibri" w:cs="Calibri"/>
          <w:snapToGrid w:val="0"/>
          <w:sz w:val="22"/>
          <w:szCs w:val="22"/>
          <w:lang w:eastAsia="en-US"/>
        </w:rPr>
        <w:t>, no ato da assinatura do contrato.</w:t>
      </w:r>
    </w:p>
    <w:p w:rsidR="00105003" w:rsidRPr="00B30936" w:rsidRDefault="00105003" w:rsidP="00FD1915">
      <w:pPr>
        <w:pStyle w:val="PargrafodaLista"/>
        <w:tabs>
          <w:tab w:val="left" w:pos="567"/>
        </w:tabs>
        <w:spacing w:after="120"/>
        <w:ind w:left="1076"/>
        <w:rPr>
          <w:snapToGrid w:val="0"/>
        </w:rPr>
      </w:pPr>
    </w:p>
    <w:p w:rsidR="00105003" w:rsidRPr="00B30936" w:rsidRDefault="00105003" w:rsidP="00FD1915">
      <w:pPr>
        <w:pStyle w:val="Ttulo1"/>
        <w:numPr>
          <w:ilvl w:val="0"/>
          <w:numId w:val="7"/>
        </w:numPr>
        <w:suppressAutoHyphens w:val="0"/>
        <w:spacing w:before="0" w:after="120" w:line="276" w:lineRule="auto"/>
        <w:ind w:left="284" w:hanging="284"/>
        <w:rPr>
          <w:rFonts w:ascii="Calibri" w:hAnsi="Calibri"/>
          <w:sz w:val="24"/>
          <w:szCs w:val="24"/>
        </w:rPr>
      </w:pPr>
      <w:r w:rsidRPr="00B30936">
        <w:rPr>
          <w:rFonts w:ascii="Calibri" w:hAnsi="Calibri"/>
          <w:sz w:val="24"/>
          <w:szCs w:val="24"/>
        </w:rPr>
        <w:t>JUSTIFICATIVA</w:t>
      </w:r>
    </w:p>
    <w:p w:rsidR="00105003" w:rsidRPr="00B30936" w:rsidRDefault="00105003" w:rsidP="00FD1915">
      <w:pPr>
        <w:tabs>
          <w:tab w:val="left" w:pos="567"/>
        </w:tabs>
        <w:spacing w:after="120" w:line="276" w:lineRule="auto"/>
        <w:rPr>
          <w:rFonts w:ascii="Calibri" w:hAnsi="Calibri"/>
          <w:snapToGrid w:val="0"/>
        </w:rPr>
      </w:pPr>
      <w:r w:rsidRPr="00B30936">
        <w:rPr>
          <w:rFonts w:ascii="Calibri" w:hAnsi="Calibri"/>
          <w:snapToGrid w:val="0"/>
        </w:rPr>
        <w:t>2.2. Tal solicitação se faz necessária diante da necessidade básica de manutenção dos serviços públicos por deslocamento.</w:t>
      </w:r>
    </w:p>
    <w:p w:rsidR="00105003" w:rsidRPr="00B30936" w:rsidRDefault="00105003" w:rsidP="00FD1915">
      <w:pPr>
        <w:pStyle w:val="Ttulo1"/>
        <w:numPr>
          <w:ilvl w:val="0"/>
          <w:numId w:val="7"/>
        </w:numPr>
        <w:suppressAutoHyphens w:val="0"/>
        <w:spacing w:before="0" w:after="120" w:line="276" w:lineRule="auto"/>
        <w:ind w:left="284" w:hanging="284"/>
        <w:rPr>
          <w:rFonts w:ascii="Calibri" w:hAnsi="Calibri"/>
          <w:sz w:val="24"/>
          <w:szCs w:val="24"/>
        </w:rPr>
      </w:pPr>
      <w:r w:rsidRPr="00B30936">
        <w:rPr>
          <w:rFonts w:ascii="Calibri" w:hAnsi="Calibri"/>
          <w:sz w:val="24"/>
          <w:szCs w:val="24"/>
        </w:rPr>
        <w:t>DA ESPECIFICAÇÃO</w:t>
      </w:r>
    </w:p>
    <w:tbl>
      <w:tblPr>
        <w:tblW w:w="4134" w:type="dxa"/>
        <w:tblCellMar>
          <w:left w:w="70" w:type="dxa"/>
          <w:right w:w="70" w:type="dxa"/>
        </w:tblCellMar>
        <w:tblLook w:val="04A0" w:firstRow="1" w:lastRow="0" w:firstColumn="1" w:lastColumn="0" w:noHBand="0" w:noVBand="1"/>
      </w:tblPr>
      <w:tblGrid>
        <w:gridCol w:w="712"/>
        <w:gridCol w:w="1970"/>
        <w:gridCol w:w="1452"/>
      </w:tblGrid>
      <w:tr w:rsidR="00B30936" w:rsidRPr="00B30936" w:rsidTr="00750022">
        <w:trPr>
          <w:trHeight w:val="362"/>
        </w:trPr>
        <w:tc>
          <w:tcPr>
            <w:tcW w:w="4134" w:type="dxa"/>
            <w:gridSpan w:val="3"/>
            <w:tcBorders>
              <w:top w:val="single" w:sz="4" w:space="0" w:color="auto"/>
              <w:left w:val="single" w:sz="4" w:space="0" w:color="auto"/>
              <w:bottom w:val="single" w:sz="4" w:space="0" w:color="auto"/>
              <w:right w:val="single" w:sz="4" w:space="0" w:color="auto"/>
            </w:tcBorders>
            <w:shd w:val="clear" w:color="000000" w:fill="F2DDDC"/>
            <w:noWrap/>
            <w:vAlign w:val="center"/>
            <w:hideMark/>
          </w:tcPr>
          <w:p w:rsidR="00105003" w:rsidRPr="00B30936" w:rsidRDefault="00105003" w:rsidP="00FD1915">
            <w:pPr>
              <w:spacing w:line="276" w:lineRule="auto"/>
              <w:jc w:val="center"/>
              <w:rPr>
                <w:rFonts w:ascii="Calibri" w:hAnsi="Calibri"/>
                <w:b/>
                <w:bCs/>
              </w:rPr>
            </w:pPr>
            <w:r w:rsidRPr="00B30936">
              <w:rPr>
                <w:rFonts w:ascii="Calibri" w:hAnsi="Calibri"/>
                <w:b/>
                <w:bCs/>
              </w:rPr>
              <w:t>COMBUSTÍVEIS</w:t>
            </w:r>
          </w:p>
        </w:tc>
      </w:tr>
      <w:tr w:rsidR="00B30936" w:rsidRPr="00B30936" w:rsidTr="00750022">
        <w:trPr>
          <w:trHeight w:val="282"/>
        </w:trPr>
        <w:tc>
          <w:tcPr>
            <w:tcW w:w="712" w:type="dxa"/>
            <w:tcBorders>
              <w:top w:val="nil"/>
              <w:left w:val="single" w:sz="4" w:space="0" w:color="auto"/>
              <w:bottom w:val="single" w:sz="4" w:space="0" w:color="auto"/>
              <w:right w:val="single" w:sz="4" w:space="0" w:color="auto"/>
            </w:tcBorders>
            <w:shd w:val="clear" w:color="000000" w:fill="F2DDDC"/>
            <w:noWrap/>
            <w:vAlign w:val="center"/>
            <w:hideMark/>
          </w:tcPr>
          <w:p w:rsidR="00105003" w:rsidRPr="00B30936" w:rsidRDefault="00105003" w:rsidP="00FD1915">
            <w:pPr>
              <w:spacing w:line="276" w:lineRule="auto"/>
              <w:jc w:val="center"/>
              <w:rPr>
                <w:rFonts w:ascii="Calibri" w:hAnsi="Calibri"/>
              </w:rPr>
            </w:pPr>
            <w:r w:rsidRPr="00B30936">
              <w:rPr>
                <w:rFonts w:ascii="Calibri" w:hAnsi="Calibri"/>
              </w:rPr>
              <w:t xml:space="preserve">Item </w:t>
            </w:r>
          </w:p>
        </w:tc>
        <w:tc>
          <w:tcPr>
            <w:tcW w:w="1970" w:type="dxa"/>
            <w:tcBorders>
              <w:top w:val="nil"/>
              <w:left w:val="nil"/>
              <w:bottom w:val="single" w:sz="4" w:space="0" w:color="auto"/>
              <w:right w:val="single" w:sz="4" w:space="0" w:color="auto"/>
            </w:tcBorders>
            <w:shd w:val="clear" w:color="000000" w:fill="F2DDDC"/>
            <w:noWrap/>
            <w:vAlign w:val="center"/>
            <w:hideMark/>
          </w:tcPr>
          <w:p w:rsidR="00105003" w:rsidRPr="00B30936" w:rsidRDefault="00105003" w:rsidP="00FD1915">
            <w:pPr>
              <w:spacing w:line="276" w:lineRule="auto"/>
              <w:jc w:val="center"/>
              <w:rPr>
                <w:rFonts w:ascii="Calibri" w:hAnsi="Calibri"/>
              </w:rPr>
            </w:pPr>
            <w:r w:rsidRPr="00B30936">
              <w:rPr>
                <w:rFonts w:ascii="Calibri" w:hAnsi="Calibri"/>
              </w:rPr>
              <w:t>Tipo</w:t>
            </w:r>
          </w:p>
        </w:tc>
        <w:tc>
          <w:tcPr>
            <w:tcW w:w="1452" w:type="dxa"/>
            <w:tcBorders>
              <w:top w:val="nil"/>
              <w:left w:val="nil"/>
              <w:bottom w:val="single" w:sz="4" w:space="0" w:color="auto"/>
              <w:right w:val="single" w:sz="4" w:space="0" w:color="auto"/>
            </w:tcBorders>
            <w:shd w:val="clear" w:color="000000" w:fill="F2DDDC"/>
            <w:vAlign w:val="center"/>
            <w:hideMark/>
          </w:tcPr>
          <w:p w:rsidR="00105003" w:rsidRPr="00B30936" w:rsidRDefault="00105003" w:rsidP="00FD1915">
            <w:pPr>
              <w:spacing w:line="276" w:lineRule="auto"/>
              <w:jc w:val="center"/>
              <w:rPr>
                <w:rFonts w:ascii="Calibri" w:hAnsi="Calibri"/>
              </w:rPr>
            </w:pPr>
            <w:r w:rsidRPr="00B30936">
              <w:rPr>
                <w:rFonts w:ascii="Calibri" w:hAnsi="Calibri"/>
              </w:rPr>
              <w:t>Unidade de Medida</w:t>
            </w:r>
          </w:p>
        </w:tc>
      </w:tr>
      <w:tr w:rsidR="00B30936" w:rsidRPr="00B30936" w:rsidTr="00750022">
        <w:trPr>
          <w:trHeight w:val="272"/>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105003" w:rsidRPr="00B30936" w:rsidRDefault="00105003" w:rsidP="00FD1915">
            <w:pPr>
              <w:spacing w:line="276" w:lineRule="auto"/>
              <w:jc w:val="center"/>
              <w:rPr>
                <w:rFonts w:ascii="Calibri" w:hAnsi="Calibri"/>
              </w:rPr>
            </w:pPr>
            <w:r w:rsidRPr="00B30936">
              <w:rPr>
                <w:rFonts w:ascii="Calibri" w:hAnsi="Calibri"/>
              </w:rPr>
              <w:t>1</w:t>
            </w:r>
          </w:p>
        </w:tc>
        <w:tc>
          <w:tcPr>
            <w:tcW w:w="1970" w:type="dxa"/>
            <w:tcBorders>
              <w:top w:val="nil"/>
              <w:left w:val="nil"/>
              <w:bottom w:val="single" w:sz="4" w:space="0" w:color="auto"/>
              <w:right w:val="single" w:sz="4" w:space="0" w:color="auto"/>
            </w:tcBorders>
            <w:shd w:val="clear" w:color="auto" w:fill="auto"/>
            <w:noWrap/>
            <w:vAlign w:val="center"/>
            <w:hideMark/>
          </w:tcPr>
          <w:p w:rsidR="00105003" w:rsidRPr="00B30936" w:rsidRDefault="00105003" w:rsidP="00FD1915">
            <w:pPr>
              <w:spacing w:line="276" w:lineRule="auto"/>
              <w:rPr>
                <w:rFonts w:ascii="Calibri" w:hAnsi="Calibri"/>
              </w:rPr>
            </w:pPr>
            <w:r w:rsidRPr="00B30936">
              <w:rPr>
                <w:rFonts w:ascii="Calibri" w:hAnsi="Calibri"/>
              </w:rPr>
              <w:t>Gasolina Comum</w:t>
            </w:r>
          </w:p>
        </w:tc>
        <w:tc>
          <w:tcPr>
            <w:tcW w:w="1452" w:type="dxa"/>
            <w:tcBorders>
              <w:top w:val="nil"/>
              <w:left w:val="nil"/>
              <w:bottom w:val="single" w:sz="4" w:space="0" w:color="auto"/>
              <w:right w:val="single" w:sz="4" w:space="0" w:color="auto"/>
            </w:tcBorders>
            <w:shd w:val="clear" w:color="auto" w:fill="auto"/>
            <w:vAlign w:val="center"/>
            <w:hideMark/>
          </w:tcPr>
          <w:p w:rsidR="00105003" w:rsidRPr="00B30936" w:rsidRDefault="00105003" w:rsidP="00FD1915">
            <w:pPr>
              <w:spacing w:line="276" w:lineRule="auto"/>
              <w:jc w:val="center"/>
              <w:rPr>
                <w:rFonts w:ascii="Calibri" w:hAnsi="Calibri"/>
              </w:rPr>
            </w:pPr>
            <w:r w:rsidRPr="00B30936">
              <w:rPr>
                <w:rFonts w:ascii="Calibri" w:hAnsi="Calibri"/>
              </w:rPr>
              <w:t>Litro</w:t>
            </w:r>
          </w:p>
        </w:tc>
      </w:tr>
      <w:tr w:rsidR="00B30936" w:rsidRPr="00B30936" w:rsidTr="00750022">
        <w:trPr>
          <w:trHeight w:val="262"/>
        </w:trPr>
        <w:tc>
          <w:tcPr>
            <w:tcW w:w="712" w:type="dxa"/>
            <w:tcBorders>
              <w:top w:val="nil"/>
              <w:left w:val="single" w:sz="4" w:space="0" w:color="auto"/>
              <w:bottom w:val="single" w:sz="4" w:space="0" w:color="auto"/>
              <w:right w:val="single" w:sz="4" w:space="0" w:color="auto"/>
            </w:tcBorders>
            <w:shd w:val="clear" w:color="auto" w:fill="auto"/>
            <w:noWrap/>
            <w:vAlign w:val="center"/>
          </w:tcPr>
          <w:p w:rsidR="00105003" w:rsidRPr="00B30936" w:rsidRDefault="00105003" w:rsidP="00FD1915">
            <w:pPr>
              <w:spacing w:line="276" w:lineRule="auto"/>
              <w:jc w:val="center"/>
              <w:rPr>
                <w:rFonts w:ascii="Calibri" w:hAnsi="Calibri"/>
              </w:rPr>
            </w:pPr>
            <w:r w:rsidRPr="00B30936">
              <w:rPr>
                <w:rFonts w:ascii="Calibri" w:hAnsi="Calibri"/>
              </w:rPr>
              <w:t>2</w:t>
            </w:r>
          </w:p>
        </w:tc>
        <w:tc>
          <w:tcPr>
            <w:tcW w:w="1970" w:type="dxa"/>
            <w:tcBorders>
              <w:top w:val="nil"/>
              <w:left w:val="nil"/>
              <w:bottom w:val="single" w:sz="4" w:space="0" w:color="auto"/>
              <w:right w:val="single" w:sz="4" w:space="0" w:color="auto"/>
            </w:tcBorders>
            <w:shd w:val="clear" w:color="auto" w:fill="auto"/>
            <w:noWrap/>
            <w:vAlign w:val="center"/>
          </w:tcPr>
          <w:p w:rsidR="00105003" w:rsidRPr="00B30936" w:rsidRDefault="00105003" w:rsidP="00FD1915">
            <w:pPr>
              <w:spacing w:line="276" w:lineRule="auto"/>
              <w:rPr>
                <w:rFonts w:ascii="Calibri" w:hAnsi="Calibri"/>
              </w:rPr>
            </w:pPr>
            <w:r w:rsidRPr="00B30936">
              <w:rPr>
                <w:rFonts w:ascii="Calibri" w:hAnsi="Calibri"/>
              </w:rPr>
              <w:t xml:space="preserve">Diesel S10 </w:t>
            </w:r>
          </w:p>
        </w:tc>
        <w:tc>
          <w:tcPr>
            <w:tcW w:w="1452" w:type="dxa"/>
            <w:tcBorders>
              <w:top w:val="nil"/>
              <w:left w:val="nil"/>
              <w:bottom w:val="single" w:sz="4" w:space="0" w:color="auto"/>
              <w:right w:val="single" w:sz="4" w:space="0" w:color="auto"/>
            </w:tcBorders>
            <w:shd w:val="clear" w:color="auto" w:fill="auto"/>
            <w:vAlign w:val="center"/>
          </w:tcPr>
          <w:p w:rsidR="00105003" w:rsidRPr="00B30936" w:rsidRDefault="00105003" w:rsidP="00FD1915">
            <w:pPr>
              <w:spacing w:line="276" w:lineRule="auto"/>
              <w:jc w:val="center"/>
              <w:rPr>
                <w:rFonts w:ascii="Calibri" w:hAnsi="Calibri"/>
              </w:rPr>
            </w:pPr>
            <w:r w:rsidRPr="00B30936">
              <w:rPr>
                <w:rFonts w:ascii="Calibri" w:hAnsi="Calibri"/>
              </w:rPr>
              <w:t>Litro</w:t>
            </w:r>
          </w:p>
        </w:tc>
      </w:tr>
      <w:tr w:rsidR="0083058F" w:rsidRPr="00B30936" w:rsidTr="00750022">
        <w:trPr>
          <w:trHeight w:val="262"/>
        </w:trPr>
        <w:tc>
          <w:tcPr>
            <w:tcW w:w="712" w:type="dxa"/>
            <w:tcBorders>
              <w:top w:val="nil"/>
              <w:left w:val="single" w:sz="4" w:space="0" w:color="auto"/>
              <w:bottom w:val="single" w:sz="4" w:space="0" w:color="auto"/>
              <w:right w:val="single" w:sz="4" w:space="0" w:color="auto"/>
            </w:tcBorders>
            <w:shd w:val="clear" w:color="auto" w:fill="auto"/>
            <w:noWrap/>
            <w:vAlign w:val="center"/>
          </w:tcPr>
          <w:p w:rsidR="0083058F" w:rsidRPr="00B30936" w:rsidRDefault="0083058F" w:rsidP="00FD1915">
            <w:pPr>
              <w:spacing w:line="276" w:lineRule="auto"/>
              <w:jc w:val="center"/>
              <w:rPr>
                <w:rFonts w:ascii="Calibri" w:hAnsi="Calibri"/>
              </w:rPr>
            </w:pPr>
            <w:r>
              <w:rPr>
                <w:rFonts w:ascii="Calibri" w:hAnsi="Calibri"/>
              </w:rPr>
              <w:t>3</w:t>
            </w:r>
          </w:p>
        </w:tc>
        <w:tc>
          <w:tcPr>
            <w:tcW w:w="1970" w:type="dxa"/>
            <w:tcBorders>
              <w:top w:val="nil"/>
              <w:left w:val="nil"/>
              <w:bottom w:val="single" w:sz="4" w:space="0" w:color="auto"/>
              <w:right w:val="single" w:sz="4" w:space="0" w:color="auto"/>
            </w:tcBorders>
            <w:shd w:val="clear" w:color="auto" w:fill="auto"/>
            <w:noWrap/>
            <w:vAlign w:val="center"/>
          </w:tcPr>
          <w:p w:rsidR="0083058F" w:rsidRPr="00B30936" w:rsidRDefault="0083058F" w:rsidP="00FD1915">
            <w:pPr>
              <w:spacing w:line="276" w:lineRule="auto"/>
              <w:rPr>
                <w:rFonts w:ascii="Calibri" w:hAnsi="Calibri"/>
              </w:rPr>
            </w:pPr>
            <w:r>
              <w:rPr>
                <w:rFonts w:ascii="Calibri" w:hAnsi="Calibri"/>
              </w:rPr>
              <w:t>Etanol</w:t>
            </w:r>
          </w:p>
        </w:tc>
        <w:tc>
          <w:tcPr>
            <w:tcW w:w="1452" w:type="dxa"/>
            <w:tcBorders>
              <w:top w:val="nil"/>
              <w:left w:val="nil"/>
              <w:bottom w:val="single" w:sz="4" w:space="0" w:color="auto"/>
              <w:right w:val="single" w:sz="4" w:space="0" w:color="auto"/>
            </w:tcBorders>
            <w:shd w:val="clear" w:color="auto" w:fill="auto"/>
            <w:vAlign w:val="center"/>
          </w:tcPr>
          <w:p w:rsidR="0083058F" w:rsidRPr="00B30936" w:rsidRDefault="0083058F" w:rsidP="00FD1915">
            <w:pPr>
              <w:spacing w:line="276" w:lineRule="auto"/>
              <w:jc w:val="center"/>
              <w:rPr>
                <w:rFonts w:ascii="Calibri" w:hAnsi="Calibri"/>
              </w:rPr>
            </w:pPr>
            <w:r>
              <w:rPr>
                <w:rFonts w:ascii="Calibri" w:hAnsi="Calibri"/>
              </w:rPr>
              <w:t>Litro</w:t>
            </w:r>
          </w:p>
        </w:tc>
      </w:tr>
      <w:tr w:rsidR="00B30936" w:rsidRPr="00B30936" w:rsidTr="00105003">
        <w:trPr>
          <w:trHeight w:val="262"/>
        </w:trPr>
        <w:tc>
          <w:tcPr>
            <w:tcW w:w="712" w:type="dxa"/>
            <w:tcBorders>
              <w:top w:val="nil"/>
              <w:left w:val="single" w:sz="4" w:space="0" w:color="auto"/>
              <w:bottom w:val="single" w:sz="4" w:space="0" w:color="auto"/>
              <w:right w:val="single" w:sz="4" w:space="0" w:color="auto"/>
            </w:tcBorders>
            <w:shd w:val="clear" w:color="auto" w:fill="auto"/>
            <w:noWrap/>
            <w:vAlign w:val="center"/>
          </w:tcPr>
          <w:p w:rsidR="00105003" w:rsidRPr="00B30936" w:rsidRDefault="0083058F" w:rsidP="00FD1915">
            <w:pPr>
              <w:spacing w:line="276" w:lineRule="auto"/>
              <w:jc w:val="center"/>
              <w:rPr>
                <w:rFonts w:ascii="Calibri" w:hAnsi="Calibri"/>
              </w:rPr>
            </w:pPr>
            <w:r>
              <w:rPr>
                <w:rFonts w:ascii="Calibri" w:hAnsi="Calibri"/>
              </w:rPr>
              <w:t>4</w:t>
            </w:r>
          </w:p>
        </w:tc>
        <w:tc>
          <w:tcPr>
            <w:tcW w:w="1970" w:type="dxa"/>
            <w:tcBorders>
              <w:top w:val="nil"/>
              <w:left w:val="nil"/>
              <w:bottom w:val="single" w:sz="4" w:space="0" w:color="auto"/>
              <w:right w:val="single" w:sz="4" w:space="0" w:color="auto"/>
            </w:tcBorders>
            <w:shd w:val="clear" w:color="auto" w:fill="auto"/>
            <w:noWrap/>
            <w:vAlign w:val="center"/>
          </w:tcPr>
          <w:p w:rsidR="00105003" w:rsidRPr="00B30936" w:rsidRDefault="00105003" w:rsidP="00FD1915">
            <w:pPr>
              <w:spacing w:line="276" w:lineRule="auto"/>
              <w:rPr>
                <w:rFonts w:ascii="Calibri" w:hAnsi="Calibri"/>
              </w:rPr>
            </w:pPr>
            <w:r w:rsidRPr="00B30936">
              <w:rPr>
                <w:rFonts w:ascii="Calibri" w:hAnsi="Calibri"/>
              </w:rPr>
              <w:t>GNV</w:t>
            </w:r>
          </w:p>
        </w:tc>
        <w:tc>
          <w:tcPr>
            <w:tcW w:w="1452" w:type="dxa"/>
            <w:tcBorders>
              <w:top w:val="nil"/>
              <w:left w:val="nil"/>
              <w:bottom w:val="single" w:sz="4" w:space="0" w:color="auto"/>
              <w:right w:val="single" w:sz="4" w:space="0" w:color="auto"/>
            </w:tcBorders>
            <w:shd w:val="clear" w:color="auto" w:fill="auto"/>
            <w:vAlign w:val="center"/>
          </w:tcPr>
          <w:p w:rsidR="00105003" w:rsidRPr="00B30936" w:rsidRDefault="00105003" w:rsidP="00FD1915">
            <w:pPr>
              <w:spacing w:line="276" w:lineRule="auto"/>
              <w:jc w:val="center"/>
              <w:rPr>
                <w:rFonts w:ascii="Calibri" w:hAnsi="Calibri"/>
              </w:rPr>
            </w:pPr>
            <w:r w:rsidRPr="00B30936">
              <w:rPr>
                <w:rFonts w:ascii="Calibri" w:hAnsi="Calibri"/>
              </w:rPr>
              <w:t>M³</w:t>
            </w:r>
          </w:p>
        </w:tc>
      </w:tr>
    </w:tbl>
    <w:p w:rsidR="00105003" w:rsidRPr="00B30936" w:rsidRDefault="00105003" w:rsidP="00FD1915">
      <w:pPr>
        <w:spacing w:after="120" w:line="276" w:lineRule="auto"/>
        <w:outlineLvl w:val="0"/>
        <w:rPr>
          <w:rFonts w:ascii="Calibri" w:hAnsi="Calibri"/>
        </w:rPr>
      </w:pPr>
    </w:p>
    <w:p w:rsidR="00105003" w:rsidRPr="00B30936" w:rsidRDefault="00105003" w:rsidP="00FD1915">
      <w:pPr>
        <w:pStyle w:val="Ttulo1"/>
        <w:numPr>
          <w:ilvl w:val="0"/>
          <w:numId w:val="7"/>
        </w:numPr>
        <w:suppressAutoHyphens w:val="0"/>
        <w:spacing w:before="0" w:after="120" w:line="276" w:lineRule="auto"/>
        <w:ind w:left="284" w:hanging="284"/>
        <w:rPr>
          <w:rFonts w:ascii="Calibri" w:hAnsi="Calibri"/>
          <w:sz w:val="24"/>
          <w:szCs w:val="24"/>
        </w:rPr>
      </w:pPr>
      <w:r w:rsidRPr="00B30936">
        <w:rPr>
          <w:rFonts w:ascii="Calibri" w:hAnsi="Calibri"/>
          <w:sz w:val="24"/>
          <w:szCs w:val="24"/>
        </w:rPr>
        <w:t xml:space="preserve">DAS QUANTIDADES </w:t>
      </w:r>
    </w:p>
    <w:p w:rsidR="00105003" w:rsidRPr="00B30936" w:rsidRDefault="00105003" w:rsidP="00FD1915">
      <w:pPr>
        <w:pStyle w:val="PargrafodaLista"/>
        <w:numPr>
          <w:ilvl w:val="1"/>
          <w:numId w:val="7"/>
        </w:numPr>
        <w:spacing w:after="0"/>
        <w:contextualSpacing/>
        <w:jc w:val="left"/>
      </w:pPr>
      <w:r w:rsidRPr="00B30936">
        <w:t>Da quantidade geral</w:t>
      </w:r>
    </w:p>
    <w:tbl>
      <w:tblPr>
        <w:tblW w:w="6461" w:type="dxa"/>
        <w:tblCellMar>
          <w:left w:w="70" w:type="dxa"/>
          <w:right w:w="70" w:type="dxa"/>
        </w:tblCellMar>
        <w:tblLook w:val="04A0" w:firstRow="1" w:lastRow="0" w:firstColumn="1" w:lastColumn="0" w:noHBand="0" w:noVBand="1"/>
      </w:tblPr>
      <w:tblGrid>
        <w:gridCol w:w="604"/>
        <w:gridCol w:w="2027"/>
        <w:gridCol w:w="1198"/>
        <w:gridCol w:w="2632"/>
      </w:tblGrid>
      <w:tr w:rsidR="00B30936" w:rsidRPr="00B30936" w:rsidTr="00750022">
        <w:trPr>
          <w:trHeight w:val="480"/>
        </w:trPr>
        <w:tc>
          <w:tcPr>
            <w:tcW w:w="6461" w:type="dxa"/>
            <w:gridSpan w:val="4"/>
            <w:tcBorders>
              <w:top w:val="single" w:sz="8" w:space="0" w:color="auto"/>
              <w:left w:val="single" w:sz="8" w:space="0" w:color="auto"/>
              <w:bottom w:val="single" w:sz="8" w:space="0" w:color="auto"/>
              <w:right w:val="single" w:sz="8" w:space="0" w:color="000000"/>
            </w:tcBorders>
            <w:shd w:val="clear" w:color="000000" w:fill="F2DDDC"/>
            <w:noWrap/>
            <w:vAlign w:val="center"/>
            <w:hideMark/>
          </w:tcPr>
          <w:p w:rsidR="00105003" w:rsidRPr="00B30936" w:rsidRDefault="00105003" w:rsidP="00FD1915">
            <w:pPr>
              <w:spacing w:line="276" w:lineRule="auto"/>
              <w:jc w:val="center"/>
              <w:rPr>
                <w:rFonts w:ascii="Calibri" w:hAnsi="Calibri"/>
                <w:b/>
                <w:bCs/>
              </w:rPr>
            </w:pPr>
            <w:r w:rsidRPr="00B30936">
              <w:rPr>
                <w:rFonts w:ascii="Calibri" w:hAnsi="Calibri"/>
                <w:b/>
                <w:bCs/>
              </w:rPr>
              <w:t>COMBUSTÍVEIS</w:t>
            </w:r>
          </w:p>
        </w:tc>
      </w:tr>
      <w:tr w:rsidR="00365D03" w:rsidRPr="00B30936" w:rsidTr="000A0812">
        <w:trPr>
          <w:trHeight w:val="402"/>
        </w:trPr>
        <w:tc>
          <w:tcPr>
            <w:tcW w:w="604" w:type="dxa"/>
            <w:tcBorders>
              <w:top w:val="nil"/>
              <w:left w:val="single" w:sz="4" w:space="0" w:color="auto"/>
              <w:bottom w:val="single" w:sz="4" w:space="0" w:color="auto"/>
              <w:right w:val="single" w:sz="4" w:space="0" w:color="auto"/>
            </w:tcBorders>
            <w:shd w:val="clear" w:color="000000" w:fill="F2DDDC"/>
            <w:noWrap/>
            <w:vAlign w:val="center"/>
            <w:hideMark/>
          </w:tcPr>
          <w:p w:rsidR="00365D03" w:rsidRPr="00B30936" w:rsidRDefault="00365D03" w:rsidP="00FD1915">
            <w:pPr>
              <w:spacing w:line="276" w:lineRule="auto"/>
              <w:jc w:val="center"/>
              <w:rPr>
                <w:rFonts w:ascii="Calibri" w:hAnsi="Calibri"/>
                <w:b/>
                <w:bCs/>
              </w:rPr>
            </w:pPr>
            <w:r w:rsidRPr="00B30936">
              <w:rPr>
                <w:rFonts w:ascii="Calibri" w:hAnsi="Calibri"/>
                <w:b/>
                <w:bCs/>
              </w:rPr>
              <w:t xml:space="preserve">Item </w:t>
            </w:r>
          </w:p>
        </w:tc>
        <w:tc>
          <w:tcPr>
            <w:tcW w:w="2027" w:type="dxa"/>
            <w:tcBorders>
              <w:top w:val="nil"/>
              <w:left w:val="nil"/>
              <w:bottom w:val="single" w:sz="4" w:space="0" w:color="auto"/>
              <w:right w:val="single" w:sz="4" w:space="0" w:color="auto"/>
            </w:tcBorders>
            <w:shd w:val="clear" w:color="000000" w:fill="F2DDDC"/>
            <w:noWrap/>
            <w:vAlign w:val="center"/>
            <w:hideMark/>
          </w:tcPr>
          <w:p w:rsidR="00365D03" w:rsidRPr="00B30936" w:rsidRDefault="00365D03" w:rsidP="00FD1915">
            <w:pPr>
              <w:spacing w:line="276" w:lineRule="auto"/>
              <w:jc w:val="center"/>
              <w:rPr>
                <w:rFonts w:ascii="Calibri" w:hAnsi="Calibri"/>
                <w:b/>
                <w:bCs/>
              </w:rPr>
            </w:pPr>
            <w:r w:rsidRPr="00B30936">
              <w:rPr>
                <w:rFonts w:ascii="Calibri" w:hAnsi="Calibri"/>
                <w:b/>
                <w:bCs/>
              </w:rPr>
              <w:t>Tipo</w:t>
            </w:r>
          </w:p>
        </w:tc>
        <w:tc>
          <w:tcPr>
            <w:tcW w:w="1198" w:type="dxa"/>
            <w:tcBorders>
              <w:top w:val="nil"/>
              <w:left w:val="nil"/>
              <w:bottom w:val="single" w:sz="4" w:space="0" w:color="auto"/>
              <w:right w:val="single" w:sz="4" w:space="0" w:color="auto"/>
            </w:tcBorders>
            <w:shd w:val="clear" w:color="000000" w:fill="F2DDDC"/>
            <w:vAlign w:val="center"/>
            <w:hideMark/>
          </w:tcPr>
          <w:p w:rsidR="00365D03" w:rsidRPr="00B30936" w:rsidRDefault="00365D03" w:rsidP="00FD1915">
            <w:pPr>
              <w:spacing w:line="276" w:lineRule="auto"/>
              <w:jc w:val="center"/>
              <w:rPr>
                <w:rFonts w:ascii="Calibri" w:hAnsi="Calibri"/>
                <w:b/>
                <w:bCs/>
              </w:rPr>
            </w:pPr>
            <w:r w:rsidRPr="00B30936">
              <w:rPr>
                <w:rFonts w:ascii="Calibri" w:hAnsi="Calibri"/>
                <w:b/>
                <w:bCs/>
              </w:rPr>
              <w:t>Unidade de Medida</w:t>
            </w:r>
          </w:p>
        </w:tc>
        <w:tc>
          <w:tcPr>
            <w:tcW w:w="2632" w:type="dxa"/>
            <w:tcBorders>
              <w:top w:val="nil"/>
              <w:left w:val="nil"/>
              <w:bottom w:val="single" w:sz="4" w:space="0" w:color="auto"/>
              <w:right w:val="single" w:sz="4" w:space="0" w:color="auto"/>
            </w:tcBorders>
            <w:shd w:val="clear" w:color="000000" w:fill="F2DDDC"/>
            <w:vAlign w:val="center"/>
            <w:hideMark/>
          </w:tcPr>
          <w:p w:rsidR="00365D03" w:rsidRPr="00B30936" w:rsidRDefault="00365D03" w:rsidP="00FD1915">
            <w:pPr>
              <w:spacing w:line="276" w:lineRule="auto"/>
              <w:jc w:val="center"/>
              <w:rPr>
                <w:rFonts w:ascii="Calibri" w:hAnsi="Calibri"/>
                <w:b/>
                <w:bCs/>
              </w:rPr>
            </w:pPr>
            <w:r>
              <w:rPr>
                <w:rFonts w:ascii="Calibri" w:hAnsi="Calibri"/>
                <w:b/>
                <w:bCs/>
              </w:rPr>
              <w:t>Quantidade Estimativa Solicitada</w:t>
            </w:r>
          </w:p>
        </w:tc>
      </w:tr>
      <w:tr w:rsidR="00365D03" w:rsidRPr="00B30936" w:rsidTr="00D811CB">
        <w:trPr>
          <w:trHeight w:val="39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365D03" w:rsidRPr="00B30936" w:rsidRDefault="00365D03" w:rsidP="00FD1915">
            <w:pPr>
              <w:spacing w:line="276" w:lineRule="auto"/>
              <w:jc w:val="center"/>
              <w:rPr>
                <w:rFonts w:ascii="Calibri" w:hAnsi="Calibri"/>
              </w:rPr>
            </w:pPr>
            <w:r w:rsidRPr="00B30936">
              <w:rPr>
                <w:rFonts w:ascii="Calibri" w:hAnsi="Calibri"/>
              </w:rPr>
              <w:t>1</w:t>
            </w:r>
          </w:p>
        </w:tc>
        <w:tc>
          <w:tcPr>
            <w:tcW w:w="2027" w:type="dxa"/>
            <w:tcBorders>
              <w:top w:val="nil"/>
              <w:left w:val="nil"/>
              <w:bottom w:val="single" w:sz="4" w:space="0" w:color="auto"/>
              <w:right w:val="single" w:sz="4" w:space="0" w:color="auto"/>
            </w:tcBorders>
            <w:shd w:val="clear" w:color="auto" w:fill="auto"/>
            <w:noWrap/>
            <w:vAlign w:val="center"/>
            <w:hideMark/>
          </w:tcPr>
          <w:p w:rsidR="00365D03" w:rsidRPr="00B30936" w:rsidRDefault="00365D03" w:rsidP="00FD1915">
            <w:pPr>
              <w:spacing w:line="276" w:lineRule="auto"/>
              <w:rPr>
                <w:rFonts w:ascii="Calibri" w:hAnsi="Calibri"/>
              </w:rPr>
            </w:pPr>
            <w:r w:rsidRPr="00B30936">
              <w:rPr>
                <w:rFonts w:ascii="Calibri" w:hAnsi="Calibri"/>
              </w:rPr>
              <w:t>Gasolina Comum</w:t>
            </w:r>
          </w:p>
        </w:tc>
        <w:tc>
          <w:tcPr>
            <w:tcW w:w="1198" w:type="dxa"/>
            <w:tcBorders>
              <w:top w:val="nil"/>
              <w:left w:val="nil"/>
              <w:bottom w:val="single" w:sz="4" w:space="0" w:color="auto"/>
              <w:right w:val="single" w:sz="4" w:space="0" w:color="auto"/>
            </w:tcBorders>
            <w:shd w:val="clear" w:color="auto" w:fill="auto"/>
            <w:vAlign w:val="center"/>
            <w:hideMark/>
          </w:tcPr>
          <w:p w:rsidR="00365D03" w:rsidRPr="00B30936" w:rsidRDefault="00365D03" w:rsidP="00FD1915">
            <w:pPr>
              <w:spacing w:line="276" w:lineRule="auto"/>
              <w:jc w:val="center"/>
              <w:rPr>
                <w:rFonts w:ascii="Calibri" w:hAnsi="Calibri"/>
              </w:rPr>
            </w:pPr>
            <w:r w:rsidRPr="00B30936">
              <w:rPr>
                <w:rFonts w:ascii="Calibri" w:hAnsi="Calibri"/>
              </w:rPr>
              <w:t>Litro</w:t>
            </w:r>
          </w:p>
        </w:tc>
        <w:tc>
          <w:tcPr>
            <w:tcW w:w="2632" w:type="dxa"/>
            <w:tcBorders>
              <w:top w:val="nil"/>
              <w:left w:val="nil"/>
              <w:bottom w:val="single" w:sz="4" w:space="0" w:color="auto"/>
              <w:right w:val="single" w:sz="4" w:space="0" w:color="auto"/>
            </w:tcBorders>
            <w:shd w:val="clear" w:color="auto" w:fill="auto"/>
            <w:noWrap/>
            <w:vAlign w:val="center"/>
          </w:tcPr>
          <w:p w:rsidR="00365D03" w:rsidRPr="00B30936" w:rsidRDefault="007C47B1" w:rsidP="00FD1915">
            <w:pPr>
              <w:spacing w:line="276" w:lineRule="auto"/>
              <w:jc w:val="center"/>
              <w:rPr>
                <w:rFonts w:ascii="Calibri" w:hAnsi="Calibri"/>
              </w:rPr>
            </w:pPr>
            <w:r>
              <w:rPr>
                <w:rFonts w:ascii="Calibri" w:hAnsi="Calibri"/>
              </w:rPr>
              <w:t>247.280</w:t>
            </w:r>
          </w:p>
        </w:tc>
      </w:tr>
      <w:tr w:rsidR="00365D03" w:rsidRPr="00B30936" w:rsidTr="007226A9">
        <w:trPr>
          <w:trHeight w:val="410"/>
        </w:trPr>
        <w:tc>
          <w:tcPr>
            <w:tcW w:w="604" w:type="dxa"/>
            <w:tcBorders>
              <w:top w:val="nil"/>
              <w:left w:val="single" w:sz="4" w:space="0" w:color="auto"/>
              <w:bottom w:val="single" w:sz="4" w:space="0" w:color="auto"/>
              <w:right w:val="single" w:sz="4" w:space="0" w:color="auto"/>
            </w:tcBorders>
            <w:shd w:val="clear" w:color="auto" w:fill="auto"/>
            <w:noWrap/>
            <w:vAlign w:val="center"/>
          </w:tcPr>
          <w:p w:rsidR="00365D03" w:rsidRPr="00B30936" w:rsidRDefault="00365D03" w:rsidP="00FD1915">
            <w:pPr>
              <w:spacing w:line="276" w:lineRule="auto"/>
              <w:jc w:val="center"/>
              <w:rPr>
                <w:rFonts w:ascii="Calibri" w:hAnsi="Calibri"/>
              </w:rPr>
            </w:pPr>
            <w:r w:rsidRPr="00B30936">
              <w:rPr>
                <w:rFonts w:ascii="Calibri" w:hAnsi="Calibri"/>
              </w:rPr>
              <w:t>2</w:t>
            </w:r>
          </w:p>
        </w:tc>
        <w:tc>
          <w:tcPr>
            <w:tcW w:w="2027" w:type="dxa"/>
            <w:tcBorders>
              <w:top w:val="nil"/>
              <w:left w:val="nil"/>
              <w:bottom w:val="single" w:sz="4" w:space="0" w:color="auto"/>
              <w:right w:val="single" w:sz="4" w:space="0" w:color="auto"/>
            </w:tcBorders>
            <w:shd w:val="clear" w:color="auto" w:fill="auto"/>
            <w:noWrap/>
            <w:vAlign w:val="center"/>
          </w:tcPr>
          <w:p w:rsidR="00365D03" w:rsidRPr="00B30936" w:rsidRDefault="00365D03" w:rsidP="00FD1915">
            <w:pPr>
              <w:spacing w:line="276" w:lineRule="auto"/>
              <w:rPr>
                <w:rFonts w:ascii="Calibri" w:hAnsi="Calibri"/>
              </w:rPr>
            </w:pPr>
            <w:r w:rsidRPr="00B30936">
              <w:rPr>
                <w:rFonts w:ascii="Calibri" w:hAnsi="Calibri"/>
              </w:rPr>
              <w:t xml:space="preserve">Diesel S10 </w:t>
            </w:r>
          </w:p>
        </w:tc>
        <w:tc>
          <w:tcPr>
            <w:tcW w:w="1198" w:type="dxa"/>
            <w:tcBorders>
              <w:top w:val="nil"/>
              <w:left w:val="nil"/>
              <w:bottom w:val="single" w:sz="4" w:space="0" w:color="auto"/>
              <w:right w:val="single" w:sz="4" w:space="0" w:color="auto"/>
            </w:tcBorders>
            <w:shd w:val="clear" w:color="auto" w:fill="auto"/>
            <w:vAlign w:val="center"/>
          </w:tcPr>
          <w:p w:rsidR="00365D03" w:rsidRPr="00B30936" w:rsidRDefault="00365D03" w:rsidP="00FD1915">
            <w:pPr>
              <w:spacing w:line="276" w:lineRule="auto"/>
              <w:jc w:val="center"/>
              <w:rPr>
                <w:rFonts w:ascii="Calibri" w:hAnsi="Calibri"/>
              </w:rPr>
            </w:pPr>
            <w:r w:rsidRPr="00B30936">
              <w:rPr>
                <w:rFonts w:ascii="Calibri" w:hAnsi="Calibri"/>
              </w:rPr>
              <w:t>Litro</w:t>
            </w:r>
          </w:p>
        </w:tc>
        <w:tc>
          <w:tcPr>
            <w:tcW w:w="2632" w:type="dxa"/>
            <w:tcBorders>
              <w:top w:val="nil"/>
              <w:left w:val="nil"/>
              <w:bottom w:val="single" w:sz="4" w:space="0" w:color="auto"/>
              <w:right w:val="single" w:sz="4" w:space="0" w:color="auto"/>
            </w:tcBorders>
            <w:shd w:val="clear" w:color="auto" w:fill="auto"/>
            <w:noWrap/>
            <w:vAlign w:val="center"/>
          </w:tcPr>
          <w:p w:rsidR="00365D03" w:rsidRPr="00B30936" w:rsidRDefault="007C47B1" w:rsidP="00FD1915">
            <w:pPr>
              <w:spacing w:line="276" w:lineRule="auto"/>
              <w:jc w:val="center"/>
              <w:rPr>
                <w:rFonts w:ascii="Calibri" w:hAnsi="Calibri"/>
              </w:rPr>
            </w:pPr>
            <w:r>
              <w:rPr>
                <w:rFonts w:ascii="Calibri" w:hAnsi="Calibri"/>
              </w:rPr>
              <w:t>354.780</w:t>
            </w:r>
          </w:p>
        </w:tc>
      </w:tr>
      <w:tr w:rsidR="00365D03" w:rsidRPr="00B30936" w:rsidTr="007C6A98">
        <w:trPr>
          <w:trHeight w:val="410"/>
        </w:trPr>
        <w:tc>
          <w:tcPr>
            <w:tcW w:w="604" w:type="dxa"/>
            <w:tcBorders>
              <w:top w:val="nil"/>
              <w:left w:val="single" w:sz="4" w:space="0" w:color="auto"/>
              <w:bottom w:val="single" w:sz="4" w:space="0" w:color="auto"/>
              <w:right w:val="single" w:sz="4" w:space="0" w:color="auto"/>
            </w:tcBorders>
            <w:shd w:val="clear" w:color="auto" w:fill="auto"/>
            <w:noWrap/>
            <w:vAlign w:val="center"/>
          </w:tcPr>
          <w:p w:rsidR="00365D03" w:rsidRPr="00B30936" w:rsidRDefault="00365D03" w:rsidP="00FD1915">
            <w:pPr>
              <w:spacing w:line="276" w:lineRule="auto"/>
              <w:jc w:val="center"/>
              <w:rPr>
                <w:rFonts w:ascii="Calibri" w:hAnsi="Calibri"/>
              </w:rPr>
            </w:pPr>
            <w:r>
              <w:rPr>
                <w:rFonts w:ascii="Calibri" w:hAnsi="Calibri"/>
              </w:rPr>
              <w:t>3</w:t>
            </w:r>
          </w:p>
        </w:tc>
        <w:tc>
          <w:tcPr>
            <w:tcW w:w="2027" w:type="dxa"/>
            <w:tcBorders>
              <w:top w:val="nil"/>
              <w:left w:val="nil"/>
              <w:bottom w:val="single" w:sz="4" w:space="0" w:color="auto"/>
              <w:right w:val="single" w:sz="4" w:space="0" w:color="auto"/>
            </w:tcBorders>
            <w:shd w:val="clear" w:color="auto" w:fill="auto"/>
            <w:noWrap/>
            <w:vAlign w:val="center"/>
          </w:tcPr>
          <w:p w:rsidR="00365D03" w:rsidRPr="00B30936" w:rsidRDefault="00365D03" w:rsidP="00FD1915">
            <w:pPr>
              <w:spacing w:line="276" w:lineRule="auto"/>
              <w:rPr>
                <w:rFonts w:ascii="Calibri" w:hAnsi="Calibri"/>
              </w:rPr>
            </w:pPr>
            <w:r>
              <w:rPr>
                <w:rFonts w:ascii="Calibri" w:hAnsi="Calibri"/>
              </w:rPr>
              <w:t>Etanol</w:t>
            </w:r>
          </w:p>
        </w:tc>
        <w:tc>
          <w:tcPr>
            <w:tcW w:w="1198" w:type="dxa"/>
            <w:tcBorders>
              <w:top w:val="nil"/>
              <w:left w:val="nil"/>
              <w:bottom w:val="single" w:sz="4" w:space="0" w:color="auto"/>
              <w:right w:val="single" w:sz="4" w:space="0" w:color="auto"/>
            </w:tcBorders>
            <w:shd w:val="clear" w:color="auto" w:fill="auto"/>
            <w:vAlign w:val="center"/>
          </w:tcPr>
          <w:p w:rsidR="00365D03" w:rsidRPr="00B30936" w:rsidRDefault="00365D03" w:rsidP="00FD1915">
            <w:pPr>
              <w:spacing w:line="276" w:lineRule="auto"/>
              <w:jc w:val="center"/>
              <w:rPr>
                <w:rFonts w:ascii="Calibri" w:hAnsi="Calibri"/>
              </w:rPr>
            </w:pPr>
            <w:r>
              <w:rPr>
                <w:rFonts w:ascii="Calibri" w:hAnsi="Calibri"/>
              </w:rPr>
              <w:t>Litro</w:t>
            </w:r>
          </w:p>
        </w:tc>
        <w:tc>
          <w:tcPr>
            <w:tcW w:w="2632" w:type="dxa"/>
            <w:tcBorders>
              <w:top w:val="nil"/>
              <w:left w:val="nil"/>
              <w:bottom w:val="single" w:sz="4" w:space="0" w:color="auto"/>
              <w:right w:val="single" w:sz="4" w:space="0" w:color="auto"/>
            </w:tcBorders>
            <w:shd w:val="clear" w:color="auto" w:fill="auto"/>
            <w:noWrap/>
            <w:vAlign w:val="center"/>
          </w:tcPr>
          <w:p w:rsidR="00365D03" w:rsidRPr="00B30936" w:rsidRDefault="007C47B1" w:rsidP="0083058F">
            <w:pPr>
              <w:spacing w:line="276" w:lineRule="auto"/>
              <w:jc w:val="center"/>
              <w:rPr>
                <w:rFonts w:ascii="Calibri" w:hAnsi="Calibri"/>
              </w:rPr>
            </w:pPr>
            <w:r>
              <w:rPr>
                <w:rFonts w:ascii="Calibri" w:hAnsi="Calibri"/>
              </w:rPr>
              <w:t>63.880</w:t>
            </w:r>
          </w:p>
        </w:tc>
      </w:tr>
      <w:tr w:rsidR="00365D03" w:rsidRPr="00B30936" w:rsidTr="00974C0F">
        <w:trPr>
          <w:trHeight w:val="410"/>
        </w:trPr>
        <w:tc>
          <w:tcPr>
            <w:tcW w:w="604" w:type="dxa"/>
            <w:tcBorders>
              <w:top w:val="nil"/>
              <w:left w:val="single" w:sz="4" w:space="0" w:color="auto"/>
              <w:bottom w:val="single" w:sz="4" w:space="0" w:color="auto"/>
              <w:right w:val="single" w:sz="4" w:space="0" w:color="auto"/>
            </w:tcBorders>
            <w:shd w:val="clear" w:color="auto" w:fill="auto"/>
            <w:noWrap/>
            <w:vAlign w:val="center"/>
          </w:tcPr>
          <w:p w:rsidR="00365D03" w:rsidRPr="00B30936" w:rsidRDefault="00365D03" w:rsidP="00FD1915">
            <w:pPr>
              <w:spacing w:line="276" w:lineRule="auto"/>
              <w:jc w:val="center"/>
              <w:rPr>
                <w:rFonts w:ascii="Calibri" w:hAnsi="Calibri"/>
              </w:rPr>
            </w:pPr>
            <w:r w:rsidRPr="00B30936">
              <w:rPr>
                <w:rFonts w:ascii="Calibri" w:hAnsi="Calibri"/>
              </w:rPr>
              <w:t>3</w:t>
            </w:r>
          </w:p>
        </w:tc>
        <w:tc>
          <w:tcPr>
            <w:tcW w:w="2027" w:type="dxa"/>
            <w:tcBorders>
              <w:top w:val="nil"/>
              <w:left w:val="nil"/>
              <w:bottom w:val="single" w:sz="4" w:space="0" w:color="auto"/>
              <w:right w:val="single" w:sz="4" w:space="0" w:color="auto"/>
            </w:tcBorders>
            <w:shd w:val="clear" w:color="auto" w:fill="auto"/>
            <w:noWrap/>
            <w:vAlign w:val="center"/>
          </w:tcPr>
          <w:p w:rsidR="00365D03" w:rsidRPr="00B30936" w:rsidRDefault="00365D03" w:rsidP="00FD1915">
            <w:pPr>
              <w:spacing w:line="276" w:lineRule="auto"/>
              <w:rPr>
                <w:rFonts w:ascii="Calibri" w:hAnsi="Calibri"/>
              </w:rPr>
            </w:pPr>
            <w:r w:rsidRPr="00B30936">
              <w:rPr>
                <w:rFonts w:ascii="Calibri" w:hAnsi="Calibri"/>
              </w:rPr>
              <w:t>GNV</w:t>
            </w:r>
          </w:p>
        </w:tc>
        <w:tc>
          <w:tcPr>
            <w:tcW w:w="1198" w:type="dxa"/>
            <w:tcBorders>
              <w:top w:val="nil"/>
              <w:left w:val="nil"/>
              <w:bottom w:val="single" w:sz="4" w:space="0" w:color="auto"/>
              <w:right w:val="single" w:sz="4" w:space="0" w:color="auto"/>
            </w:tcBorders>
            <w:shd w:val="clear" w:color="auto" w:fill="auto"/>
            <w:vAlign w:val="center"/>
          </w:tcPr>
          <w:p w:rsidR="00365D03" w:rsidRPr="00B30936" w:rsidRDefault="00365D03" w:rsidP="00FD1915">
            <w:pPr>
              <w:spacing w:line="276" w:lineRule="auto"/>
              <w:jc w:val="center"/>
              <w:rPr>
                <w:rFonts w:ascii="Calibri" w:hAnsi="Calibri"/>
              </w:rPr>
            </w:pPr>
            <w:r w:rsidRPr="00B30936">
              <w:rPr>
                <w:rFonts w:ascii="Calibri" w:hAnsi="Calibri"/>
              </w:rPr>
              <w:t>M³</w:t>
            </w:r>
          </w:p>
        </w:tc>
        <w:tc>
          <w:tcPr>
            <w:tcW w:w="2632" w:type="dxa"/>
            <w:tcBorders>
              <w:top w:val="nil"/>
              <w:left w:val="nil"/>
              <w:bottom w:val="single" w:sz="4" w:space="0" w:color="auto"/>
              <w:right w:val="single" w:sz="4" w:space="0" w:color="auto"/>
            </w:tcBorders>
            <w:shd w:val="clear" w:color="auto" w:fill="auto"/>
            <w:noWrap/>
            <w:vAlign w:val="center"/>
          </w:tcPr>
          <w:p w:rsidR="00365D03" w:rsidRPr="00B30936" w:rsidRDefault="007C47B1" w:rsidP="00FD1915">
            <w:pPr>
              <w:spacing w:line="276" w:lineRule="auto"/>
              <w:jc w:val="center"/>
              <w:rPr>
                <w:rFonts w:ascii="Calibri" w:hAnsi="Calibri"/>
              </w:rPr>
            </w:pPr>
            <w:r>
              <w:rPr>
                <w:rFonts w:ascii="Calibri" w:hAnsi="Calibri"/>
              </w:rPr>
              <w:t>2.400</w:t>
            </w:r>
          </w:p>
        </w:tc>
      </w:tr>
    </w:tbl>
    <w:p w:rsidR="00105003" w:rsidRPr="00B30936" w:rsidRDefault="00105003" w:rsidP="00FD1915">
      <w:pPr>
        <w:pStyle w:val="PargrafodaLista"/>
        <w:ind w:left="792"/>
      </w:pPr>
    </w:p>
    <w:p w:rsidR="0083058F" w:rsidRDefault="0083058F" w:rsidP="00FD1915">
      <w:pPr>
        <w:spacing w:line="276" w:lineRule="auto"/>
        <w:rPr>
          <w:rFonts w:ascii="Calibri" w:hAnsi="Calibri"/>
          <w:b/>
        </w:rPr>
      </w:pPr>
    </w:p>
    <w:p w:rsidR="00105003" w:rsidRPr="00B30936" w:rsidRDefault="00105003" w:rsidP="00FD1915">
      <w:pPr>
        <w:spacing w:line="276" w:lineRule="auto"/>
        <w:rPr>
          <w:rFonts w:ascii="Calibri" w:hAnsi="Calibri"/>
          <w:b/>
        </w:rPr>
      </w:pPr>
      <w:r w:rsidRPr="00B30936">
        <w:rPr>
          <w:rFonts w:ascii="Calibri" w:hAnsi="Calibri"/>
          <w:b/>
        </w:rPr>
        <w:lastRenderedPageBreak/>
        <w:t>5. DO PREPOSTO</w:t>
      </w:r>
    </w:p>
    <w:p w:rsidR="00105003" w:rsidRPr="00B30936" w:rsidRDefault="00813298" w:rsidP="00FD1915">
      <w:pPr>
        <w:spacing w:line="276" w:lineRule="auto"/>
        <w:rPr>
          <w:rFonts w:ascii="Calibri" w:hAnsi="Calibri"/>
          <w:snapToGrid w:val="0"/>
        </w:rPr>
      </w:pPr>
      <w:r>
        <w:rPr>
          <w:rFonts w:ascii="Calibri" w:hAnsi="Calibri"/>
          <w:snapToGrid w:val="0"/>
        </w:rPr>
        <w:t>5.1. A CONTRATADA</w:t>
      </w:r>
      <w:r w:rsidR="00105003" w:rsidRPr="00B30936">
        <w:rPr>
          <w:rFonts w:ascii="Calibri" w:hAnsi="Calibri"/>
          <w:snapToGrid w:val="0"/>
        </w:rPr>
        <w:t xml:space="preserve"> deverá manter preposto aceito pela Administração da PM</w:t>
      </w:r>
      <w:r w:rsidR="008D6F28" w:rsidRPr="00B30936">
        <w:rPr>
          <w:rFonts w:ascii="Calibri" w:hAnsi="Calibri"/>
          <w:snapToGrid w:val="0"/>
        </w:rPr>
        <w:t>SPA</w:t>
      </w:r>
      <w:r w:rsidR="00105003" w:rsidRPr="00B30936">
        <w:rPr>
          <w:rFonts w:ascii="Calibri" w:hAnsi="Calibri"/>
          <w:snapToGrid w:val="0"/>
        </w:rPr>
        <w:t>, durante o período de vigência do contrato, para representá-lo administrativamente, sempre que for necessário.</w:t>
      </w:r>
    </w:p>
    <w:p w:rsidR="00105003" w:rsidRPr="00B30936" w:rsidRDefault="00105003" w:rsidP="00FD1915">
      <w:pPr>
        <w:spacing w:line="276" w:lineRule="auto"/>
        <w:rPr>
          <w:rFonts w:ascii="Calibri" w:hAnsi="Calibri"/>
          <w:snapToGrid w:val="0"/>
        </w:rPr>
      </w:pPr>
      <w:r w:rsidRPr="00B30936">
        <w:rPr>
          <w:rFonts w:ascii="Calibri" w:hAnsi="Calibri"/>
          <w:snapToGrid w:val="0"/>
        </w:rPr>
        <w:t>5.2. O preposto deverá ser indicado mediante declaração em que deverá constar o seu nome completo, nº CPF e do documento de identidade, além dos dados relacionados à sua qualificação profissional.</w:t>
      </w:r>
    </w:p>
    <w:p w:rsidR="00105003" w:rsidRPr="00B30936" w:rsidRDefault="00105003" w:rsidP="00FD1915">
      <w:pPr>
        <w:spacing w:line="276" w:lineRule="auto"/>
        <w:rPr>
          <w:rFonts w:ascii="Calibri" w:hAnsi="Calibri"/>
          <w:snapToGrid w:val="0"/>
        </w:rPr>
      </w:pPr>
      <w:r w:rsidRPr="00B30936">
        <w:rPr>
          <w:rFonts w:ascii="Calibri" w:hAnsi="Calibri"/>
          <w:snapToGrid w:val="0"/>
        </w:rPr>
        <w:t>5.3. O preposto, uma vez indicado pela empresa e aceito pela Administração, deverá apresentar-se à unidade fiscalizadora, tão logo seja firmado o contrato, para assinar, com o servidor designado para esse fim, o Termo de Abertura do Livro de Ocorrências, e tratar dos demais assuntos pertinentes à execução do contrato, relativos à sua competência.</w:t>
      </w:r>
    </w:p>
    <w:p w:rsidR="00105003" w:rsidRPr="00B30936" w:rsidRDefault="00105003" w:rsidP="00FD1915">
      <w:pPr>
        <w:spacing w:line="276" w:lineRule="auto"/>
        <w:rPr>
          <w:rFonts w:ascii="Calibri" w:hAnsi="Calibri"/>
          <w:snapToGrid w:val="0"/>
        </w:rPr>
      </w:pPr>
      <w:r w:rsidRPr="00B30936">
        <w:rPr>
          <w:rFonts w:ascii="Calibri" w:hAnsi="Calibri"/>
          <w:snapToGrid w:val="0"/>
        </w:rPr>
        <w:t>5.4. O preposto deverá estar apto a esclarecer as questões relacionadas às faturas dos serviços prestados.</w:t>
      </w:r>
    </w:p>
    <w:p w:rsidR="00105003" w:rsidRPr="00B30936" w:rsidRDefault="00105003" w:rsidP="00FD1915">
      <w:pPr>
        <w:spacing w:line="276" w:lineRule="auto"/>
        <w:rPr>
          <w:rFonts w:ascii="Calibri" w:hAnsi="Calibri"/>
          <w:snapToGrid w:val="0"/>
        </w:rPr>
      </w:pPr>
    </w:p>
    <w:p w:rsidR="00105003" w:rsidRPr="00B30936" w:rsidRDefault="00105003" w:rsidP="00FD1915">
      <w:pPr>
        <w:spacing w:line="276" w:lineRule="auto"/>
        <w:rPr>
          <w:rFonts w:ascii="Calibri" w:hAnsi="Calibri"/>
          <w:snapToGrid w:val="0"/>
        </w:rPr>
      </w:pPr>
      <w:r w:rsidRPr="00B30936">
        <w:rPr>
          <w:rFonts w:ascii="Calibri" w:hAnsi="Calibri"/>
          <w:b/>
        </w:rPr>
        <w:t>6. CONDIÇÕES BÁSICAS</w:t>
      </w:r>
    </w:p>
    <w:p w:rsidR="00105003" w:rsidRPr="00B30936" w:rsidRDefault="00105003" w:rsidP="00FD1915">
      <w:pPr>
        <w:spacing w:line="276" w:lineRule="auto"/>
        <w:rPr>
          <w:rFonts w:ascii="Calibri" w:hAnsi="Calibri"/>
          <w:snapToGrid w:val="0"/>
        </w:rPr>
      </w:pPr>
      <w:r w:rsidRPr="00B30936">
        <w:rPr>
          <w:rFonts w:ascii="Calibri" w:hAnsi="Calibri"/>
          <w:snapToGrid w:val="0"/>
        </w:rPr>
        <w:t>6.1. O fornecimento dos combustíveis deverá estar disponibilizado ao CONTRATANTE a partir do recebimento da Autorização de Fornecimento.</w:t>
      </w:r>
    </w:p>
    <w:p w:rsidR="00105003" w:rsidRDefault="00105003" w:rsidP="00FD1915">
      <w:pPr>
        <w:spacing w:line="276" w:lineRule="auto"/>
        <w:rPr>
          <w:rFonts w:ascii="Calibri" w:hAnsi="Calibri"/>
          <w:snapToGrid w:val="0"/>
        </w:rPr>
      </w:pPr>
      <w:r w:rsidRPr="00B30936">
        <w:rPr>
          <w:rFonts w:ascii="Calibri" w:hAnsi="Calibri"/>
          <w:snapToGrid w:val="0"/>
        </w:rPr>
        <w:t xml:space="preserve">6.2. Quanto ao quantitativo estimado a ser contratado, só será pago o que </w:t>
      </w:r>
      <w:r w:rsidR="008075E0" w:rsidRPr="00B30936">
        <w:rPr>
          <w:rFonts w:ascii="Calibri" w:hAnsi="Calibri"/>
          <w:snapToGrid w:val="0"/>
        </w:rPr>
        <w:t>efetivamente for</w:t>
      </w:r>
      <w:r w:rsidRPr="00B30936">
        <w:rPr>
          <w:rFonts w:ascii="Calibri" w:hAnsi="Calibri"/>
          <w:snapToGrid w:val="0"/>
        </w:rPr>
        <w:t xml:space="preserve"> consumido.</w:t>
      </w:r>
    </w:p>
    <w:p w:rsidR="00F17BFB" w:rsidRPr="00B30936" w:rsidRDefault="00F17BFB" w:rsidP="00F17BFB">
      <w:pPr>
        <w:spacing w:line="276" w:lineRule="auto"/>
        <w:rPr>
          <w:rFonts w:ascii="Calibri" w:hAnsi="Calibri"/>
          <w:snapToGrid w:val="0"/>
        </w:rPr>
      </w:pPr>
      <w:r w:rsidRPr="00B30936">
        <w:rPr>
          <w:rFonts w:ascii="Calibri" w:hAnsi="Calibri"/>
          <w:snapToGrid w:val="0"/>
        </w:rPr>
        <w:t xml:space="preserve">6.3. O abastecimento das viaturas deverá ser realizado em posto situado a um raio de até 15 quilômetros do Edifício-Sede da Prefeitura da Cidade de São Pedro da Aldeia. </w:t>
      </w:r>
    </w:p>
    <w:p w:rsidR="00105003" w:rsidRPr="00B30936" w:rsidRDefault="00105003" w:rsidP="00FD1915">
      <w:pPr>
        <w:spacing w:line="276" w:lineRule="auto"/>
        <w:rPr>
          <w:rFonts w:ascii="Calibri" w:hAnsi="Calibri"/>
          <w:snapToGrid w:val="0"/>
        </w:rPr>
      </w:pPr>
      <w:r w:rsidRPr="00B30936">
        <w:rPr>
          <w:rFonts w:ascii="Calibri" w:hAnsi="Calibri"/>
          <w:snapToGrid w:val="0"/>
        </w:rPr>
        <w:t>6.</w:t>
      </w:r>
      <w:r w:rsidR="00F17BFB">
        <w:rPr>
          <w:rFonts w:ascii="Calibri" w:hAnsi="Calibri"/>
          <w:snapToGrid w:val="0"/>
        </w:rPr>
        <w:t>4</w:t>
      </w:r>
      <w:r w:rsidRPr="00B30936">
        <w:rPr>
          <w:rFonts w:ascii="Calibri" w:hAnsi="Calibri"/>
          <w:snapToGrid w:val="0"/>
        </w:rPr>
        <w:t>. Os veículos deverão ser abastecidos no posto credenciado pela Contratada no ato licitatório.</w:t>
      </w:r>
    </w:p>
    <w:p w:rsidR="00105003" w:rsidRPr="00B30936" w:rsidRDefault="001C378B" w:rsidP="00FD1915">
      <w:pPr>
        <w:spacing w:line="276" w:lineRule="auto"/>
        <w:rPr>
          <w:rFonts w:ascii="Calibri" w:hAnsi="Calibri"/>
          <w:b/>
        </w:rPr>
      </w:pPr>
      <w:r>
        <w:rPr>
          <w:rFonts w:ascii="Calibri" w:hAnsi="Calibri"/>
          <w:snapToGrid w:val="0"/>
        </w:rPr>
        <w:br/>
      </w:r>
      <w:r w:rsidR="00105003" w:rsidRPr="00B30936">
        <w:rPr>
          <w:rFonts w:ascii="Calibri" w:hAnsi="Calibri"/>
          <w:b/>
          <w:snapToGrid w:val="0"/>
        </w:rPr>
        <w:t xml:space="preserve">7. </w:t>
      </w:r>
      <w:r w:rsidR="00105003" w:rsidRPr="00B30936">
        <w:rPr>
          <w:rFonts w:ascii="Calibri" w:hAnsi="Calibri"/>
          <w:b/>
        </w:rPr>
        <w:t>DA REQUISIÇÃO DO COMBUSTÍVEL</w:t>
      </w:r>
    </w:p>
    <w:p w:rsidR="00105003" w:rsidRPr="00B30936" w:rsidRDefault="00105003" w:rsidP="00FD1915">
      <w:pPr>
        <w:spacing w:line="276" w:lineRule="auto"/>
        <w:rPr>
          <w:rFonts w:ascii="Calibri" w:hAnsi="Calibri"/>
        </w:rPr>
      </w:pPr>
      <w:r w:rsidRPr="00B30936">
        <w:rPr>
          <w:rFonts w:ascii="Calibri" w:hAnsi="Calibri"/>
        </w:rPr>
        <w:t>7.1. A PM</w:t>
      </w:r>
      <w:r w:rsidR="008D6F28" w:rsidRPr="00B30936">
        <w:rPr>
          <w:rFonts w:ascii="Calibri" w:hAnsi="Calibri"/>
        </w:rPr>
        <w:t>SPA</w:t>
      </w:r>
      <w:r w:rsidR="00813298">
        <w:rPr>
          <w:rFonts w:ascii="Calibri" w:hAnsi="Calibri"/>
        </w:rPr>
        <w:t xml:space="preserve"> apresentará à</w:t>
      </w:r>
      <w:r w:rsidRPr="00B30936">
        <w:rPr>
          <w:rFonts w:ascii="Calibri" w:hAnsi="Calibri"/>
        </w:rPr>
        <w:t xml:space="preserve"> Contratada a relação dos veículos e dos funcionários autorizados ao abastecimento.</w:t>
      </w:r>
    </w:p>
    <w:p w:rsidR="00105003" w:rsidRPr="00B30936" w:rsidRDefault="00105003" w:rsidP="00FD1915">
      <w:pPr>
        <w:spacing w:line="276" w:lineRule="auto"/>
        <w:rPr>
          <w:rFonts w:ascii="Calibri" w:hAnsi="Calibri"/>
        </w:rPr>
      </w:pPr>
      <w:r w:rsidRPr="00B30936">
        <w:rPr>
          <w:rFonts w:ascii="Calibri" w:hAnsi="Calibri"/>
        </w:rPr>
        <w:t xml:space="preserve">7.2. O abastecimento </w:t>
      </w:r>
      <w:r w:rsidR="008075E0">
        <w:rPr>
          <w:rFonts w:ascii="Calibri" w:hAnsi="Calibri"/>
        </w:rPr>
        <w:t>será realizado por autorização de abastecimento expedida por cada Secretaria, com a devida assinatura da pessoa previamente autorizada, pelo Ordenador de cada pasta</w:t>
      </w:r>
      <w:r w:rsidRPr="00B30936">
        <w:rPr>
          <w:rFonts w:ascii="Calibri" w:hAnsi="Calibri"/>
        </w:rPr>
        <w:t xml:space="preserve">. </w:t>
      </w:r>
    </w:p>
    <w:p w:rsidR="00105003" w:rsidRPr="00B30936" w:rsidRDefault="00105003" w:rsidP="00FD1915">
      <w:pPr>
        <w:spacing w:line="276" w:lineRule="auto"/>
        <w:rPr>
          <w:rFonts w:ascii="Calibri" w:hAnsi="Calibri"/>
        </w:rPr>
      </w:pPr>
      <w:r w:rsidRPr="00B30936">
        <w:rPr>
          <w:rFonts w:ascii="Calibri" w:hAnsi="Calibri"/>
        </w:rPr>
        <w:t>7.</w:t>
      </w:r>
      <w:r w:rsidR="008075E0">
        <w:rPr>
          <w:rFonts w:ascii="Calibri" w:hAnsi="Calibri"/>
        </w:rPr>
        <w:t>3</w:t>
      </w:r>
      <w:r w:rsidRPr="00B30936">
        <w:rPr>
          <w:rFonts w:ascii="Calibri" w:hAnsi="Calibri"/>
        </w:rPr>
        <w:t>. O abastecimen</w:t>
      </w:r>
      <w:r w:rsidR="00813298">
        <w:rPr>
          <w:rFonts w:ascii="Calibri" w:hAnsi="Calibri"/>
        </w:rPr>
        <w:t>to será realizado no endereço da Contratada</w:t>
      </w:r>
      <w:r w:rsidRPr="00B30936">
        <w:rPr>
          <w:rFonts w:ascii="Calibri" w:hAnsi="Calibri"/>
        </w:rPr>
        <w:t>, que deverá disponibilizar o combustível, conforme requisição / autorização, devendo, quando da retirada fazer a conferência da documentação do servidor que se apresentar para retirada do combustível, como também a conferência de dados do veículo a ser abastecido;</w:t>
      </w:r>
    </w:p>
    <w:p w:rsidR="00105003" w:rsidRPr="00B30936" w:rsidRDefault="008075E0" w:rsidP="00FD1915">
      <w:pPr>
        <w:spacing w:line="276" w:lineRule="auto"/>
        <w:rPr>
          <w:rFonts w:ascii="Calibri" w:hAnsi="Calibri"/>
          <w:snapToGrid w:val="0"/>
        </w:rPr>
      </w:pPr>
      <w:r>
        <w:rPr>
          <w:rFonts w:ascii="Calibri" w:hAnsi="Calibri"/>
        </w:rPr>
        <w:t>7.4</w:t>
      </w:r>
      <w:r w:rsidR="00105003" w:rsidRPr="00B30936">
        <w:rPr>
          <w:rFonts w:ascii="Calibri" w:hAnsi="Calibri"/>
        </w:rPr>
        <w:t>. O</w:t>
      </w:r>
      <w:r w:rsidR="00105003" w:rsidRPr="00B30936">
        <w:rPr>
          <w:rFonts w:ascii="Calibri" w:hAnsi="Calibri"/>
          <w:snapToGrid w:val="0"/>
        </w:rPr>
        <w:t xml:space="preserve"> abastecimento será realizado diretamente nas bomb</w:t>
      </w:r>
      <w:r w:rsidR="00813298">
        <w:rPr>
          <w:rFonts w:ascii="Calibri" w:hAnsi="Calibri"/>
          <w:snapToGrid w:val="0"/>
        </w:rPr>
        <w:t>as de combustível da Contratada</w:t>
      </w:r>
      <w:r>
        <w:rPr>
          <w:rFonts w:ascii="Calibri" w:hAnsi="Calibri"/>
          <w:snapToGrid w:val="0"/>
        </w:rPr>
        <w:t>, por 24 (</w:t>
      </w:r>
      <w:proofErr w:type="gramStart"/>
      <w:r>
        <w:rPr>
          <w:rFonts w:ascii="Calibri" w:hAnsi="Calibri"/>
          <w:snapToGrid w:val="0"/>
        </w:rPr>
        <w:t>vinte quatro</w:t>
      </w:r>
      <w:proofErr w:type="gramEnd"/>
      <w:r>
        <w:rPr>
          <w:rFonts w:ascii="Calibri" w:hAnsi="Calibri"/>
          <w:snapToGrid w:val="0"/>
        </w:rPr>
        <w:t>) horas diária.</w:t>
      </w:r>
    </w:p>
    <w:p w:rsidR="00105003" w:rsidRPr="00B30936" w:rsidRDefault="008075E0" w:rsidP="00FD1915">
      <w:pPr>
        <w:spacing w:line="276" w:lineRule="auto"/>
        <w:rPr>
          <w:rFonts w:ascii="Calibri" w:hAnsi="Calibri"/>
        </w:rPr>
      </w:pPr>
      <w:r>
        <w:rPr>
          <w:rFonts w:ascii="Calibri" w:hAnsi="Calibri"/>
        </w:rPr>
        <w:t>7.5</w:t>
      </w:r>
      <w:r w:rsidR="00105003" w:rsidRPr="00B30936">
        <w:rPr>
          <w:rFonts w:ascii="Calibri" w:hAnsi="Calibri"/>
        </w:rPr>
        <w:t>. A requisição do combustível poderá ocorrer em qualquer dia da semana, inclusive aos sábados, domingos e feriados regionais ou nacionais, conforme planejamento Municipal.</w:t>
      </w:r>
    </w:p>
    <w:p w:rsidR="00105003" w:rsidRDefault="008075E0" w:rsidP="00FD1915">
      <w:pPr>
        <w:spacing w:line="276" w:lineRule="auto"/>
        <w:rPr>
          <w:rFonts w:ascii="Calibri" w:hAnsi="Calibri"/>
        </w:rPr>
      </w:pPr>
      <w:r>
        <w:rPr>
          <w:rFonts w:ascii="Calibri" w:hAnsi="Calibri"/>
        </w:rPr>
        <w:t>7.6</w:t>
      </w:r>
      <w:r w:rsidR="00105003" w:rsidRPr="00B30936">
        <w:rPr>
          <w:rFonts w:ascii="Calibri" w:hAnsi="Calibri"/>
        </w:rPr>
        <w:t>. A Contratada deverá emitir comprovante no ato do abastecimento.</w:t>
      </w:r>
    </w:p>
    <w:p w:rsidR="00105003" w:rsidRPr="00B30936" w:rsidRDefault="00105003" w:rsidP="00FD1915">
      <w:pPr>
        <w:spacing w:line="276" w:lineRule="auto"/>
        <w:rPr>
          <w:rFonts w:ascii="Calibri" w:hAnsi="Calibri"/>
          <w:b/>
        </w:rPr>
      </w:pPr>
      <w:r w:rsidRPr="00B30936">
        <w:rPr>
          <w:rFonts w:ascii="Calibri" w:hAnsi="Calibri"/>
          <w:b/>
        </w:rPr>
        <w:lastRenderedPageBreak/>
        <w:t>8. QUALIDADE DO COMBUSTÍVEL</w:t>
      </w:r>
    </w:p>
    <w:p w:rsidR="00105003" w:rsidRPr="00B30936" w:rsidRDefault="00105003" w:rsidP="00FD1915">
      <w:pPr>
        <w:spacing w:line="276" w:lineRule="auto"/>
        <w:rPr>
          <w:rFonts w:ascii="Calibri" w:hAnsi="Calibri"/>
        </w:rPr>
      </w:pPr>
      <w:r w:rsidRPr="00B30936">
        <w:rPr>
          <w:rFonts w:ascii="Calibri" w:hAnsi="Calibri"/>
        </w:rPr>
        <w:t>8.1. Ressalvada a competência da Agência Nacional de Petróleo, poderá ser solicitada a análise técnica laboratorial, no caso de dúvida quanto à qualidade do combustível fornecido. Nessa situação, o pagamento ficará condicionado às aferições e comprovações necessárias.</w:t>
      </w:r>
    </w:p>
    <w:p w:rsidR="00105003" w:rsidRPr="00B30936" w:rsidRDefault="00105003" w:rsidP="00FD1915">
      <w:pPr>
        <w:spacing w:line="276" w:lineRule="auto"/>
        <w:rPr>
          <w:rFonts w:ascii="Calibri" w:hAnsi="Calibri"/>
        </w:rPr>
      </w:pPr>
    </w:p>
    <w:p w:rsidR="00105003" w:rsidRPr="00B30936" w:rsidRDefault="00105003" w:rsidP="00FD1915">
      <w:pPr>
        <w:spacing w:line="276" w:lineRule="auto"/>
        <w:rPr>
          <w:rFonts w:ascii="Calibri" w:hAnsi="Calibri"/>
          <w:b/>
        </w:rPr>
      </w:pPr>
      <w:r w:rsidRPr="00B30936">
        <w:rPr>
          <w:rFonts w:ascii="Calibri" w:hAnsi="Calibri"/>
          <w:b/>
        </w:rPr>
        <w:t>9. DO PRAZO</w:t>
      </w:r>
    </w:p>
    <w:p w:rsidR="00105003" w:rsidRPr="00B30936" w:rsidRDefault="00105003" w:rsidP="00FD1915">
      <w:pPr>
        <w:spacing w:line="276" w:lineRule="auto"/>
        <w:rPr>
          <w:rFonts w:ascii="Calibri" w:hAnsi="Calibri"/>
        </w:rPr>
      </w:pPr>
      <w:r w:rsidRPr="00B30936">
        <w:rPr>
          <w:rFonts w:ascii="Calibri" w:hAnsi="Calibri"/>
        </w:rPr>
        <w:t xml:space="preserve">9.1 O prazo a que se destina a </w:t>
      </w:r>
      <w:r w:rsidR="0083058F">
        <w:rPr>
          <w:rFonts w:ascii="Calibri" w:hAnsi="Calibri"/>
        </w:rPr>
        <w:t>presente Ata de Registro de Preço</w:t>
      </w:r>
      <w:r w:rsidRPr="00B30936">
        <w:rPr>
          <w:rFonts w:ascii="Calibri" w:hAnsi="Calibri"/>
        </w:rPr>
        <w:t xml:space="preserve"> será pelo período de 12 (doze) meses. </w:t>
      </w:r>
    </w:p>
    <w:p w:rsidR="00105003" w:rsidRPr="00B30936" w:rsidRDefault="00105003" w:rsidP="00FD1915">
      <w:pPr>
        <w:spacing w:line="276" w:lineRule="auto"/>
        <w:rPr>
          <w:rFonts w:ascii="Calibri" w:hAnsi="Calibri"/>
          <w:b/>
        </w:rPr>
      </w:pPr>
    </w:p>
    <w:p w:rsidR="00105003" w:rsidRPr="00B30936" w:rsidRDefault="00105003" w:rsidP="00FD1915">
      <w:pPr>
        <w:spacing w:line="276" w:lineRule="auto"/>
        <w:rPr>
          <w:rFonts w:ascii="Calibri" w:hAnsi="Calibri"/>
          <w:b/>
        </w:rPr>
      </w:pPr>
      <w:r w:rsidRPr="00B30936">
        <w:rPr>
          <w:rFonts w:ascii="Calibri" w:hAnsi="Calibri"/>
          <w:b/>
        </w:rPr>
        <w:t>10. DAS O</w:t>
      </w:r>
      <w:r w:rsidR="00ED0E70" w:rsidRPr="00B30936">
        <w:rPr>
          <w:rFonts w:ascii="Calibri" w:hAnsi="Calibri"/>
          <w:b/>
        </w:rPr>
        <w:t>BR</w:t>
      </w:r>
      <w:r w:rsidRPr="00B30936">
        <w:rPr>
          <w:rFonts w:ascii="Calibri" w:hAnsi="Calibri"/>
          <w:b/>
        </w:rPr>
        <w:t>IGAÇÕES DAS PARTES</w:t>
      </w:r>
    </w:p>
    <w:p w:rsidR="00105003" w:rsidRPr="00B30936" w:rsidRDefault="00105003" w:rsidP="00FD1915">
      <w:pPr>
        <w:spacing w:line="276" w:lineRule="auto"/>
        <w:rPr>
          <w:rFonts w:ascii="Calibri" w:hAnsi="Calibri"/>
          <w:b/>
          <w:i/>
        </w:rPr>
      </w:pPr>
      <w:r w:rsidRPr="00B30936">
        <w:rPr>
          <w:rFonts w:ascii="Calibri" w:hAnsi="Calibri"/>
          <w:b/>
          <w:i/>
        </w:rPr>
        <w:t>10.1. Caberá a Contratada:</w:t>
      </w:r>
    </w:p>
    <w:p w:rsidR="00105003" w:rsidRPr="00B30936" w:rsidRDefault="00105003" w:rsidP="00FD1915">
      <w:pPr>
        <w:spacing w:line="276" w:lineRule="auto"/>
        <w:rPr>
          <w:rFonts w:ascii="Calibri" w:hAnsi="Calibri"/>
        </w:rPr>
      </w:pPr>
      <w:r w:rsidRPr="00B30936">
        <w:rPr>
          <w:rFonts w:ascii="Calibri" w:hAnsi="Calibri"/>
        </w:rPr>
        <w:t>10.1.1. Responsabilizar-se integralmente pelo fornecimento do combustível, nos termos da legislação vigente e exigências contidas no Termo de Referência, observadas as especificações, normas e outros detalhamentos, quando for o caso ou no que for aplicável, fazer cumprir, por parte de seus empregados e prepostos, as normas da Contratante;</w:t>
      </w:r>
    </w:p>
    <w:p w:rsidR="00105003" w:rsidRPr="00B30936" w:rsidRDefault="00105003" w:rsidP="00FD1915">
      <w:pPr>
        <w:spacing w:line="276" w:lineRule="auto"/>
        <w:rPr>
          <w:rFonts w:ascii="Calibri" w:hAnsi="Calibri"/>
        </w:rPr>
      </w:pPr>
      <w:r w:rsidRPr="00B30936">
        <w:rPr>
          <w:rFonts w:ascii="Calibri" w:hAnsi="Calibri"/>
        </w:rPr>
        <w:t>10.1.2. Acatar as decisões e observações feitas pela fiscalização da Contratante.</w:t>
      </w:r>
    </w:p>
    <w:p w:rsidR="00105003" w:rsidRPr="00B30936" w:rsidRDefault="00105003" w:rsidP="00FD1915">
      <w:pPr>
        <w:spacing w:line="276" w:lineRule="auto"/>
        <w:rPr>
          <w:rFonts w:ascii="Calibri" w:hAnsi="Calibri"/>
        </w:rPr>
      </w:pPr>
      <w:r w:rsidRPr="00B30936">
        <w:rPr>
          <w:rFonts w:ascii="Calibri" w:hAnsi="Calibri"/>
        </w:rPr>
        <w:t>10.1.3. Não transferir, no todo ou em parte, o fornecimento do combustível.</w:t>
      </w:r>
    </w:p>
    <w:p w:rsidR="00105003" w:rsidRPr="00B30936" w:rsidRDefault="00105003" w:rsidP="00FD1915">
      <w:pPr>
        <w:spacing w:line="276" w:lineRule="auto"/>
        <w:rPr>
          <w:rFonts w:ascii="Calibri" w:hAnsi="Calibri"/>
        </w:rPr>
      </w:pPr>
      <w:r w:rsidRPr="00B30936">
        <w:rPr>
          <w:rFonts w:ascii="Calibri" w:hAnsi="Calibri"/>
        </w:rPr>
        <w:t>10.1.4. Fornecer o combustível no prazo estabelecido ou quando necessário o abastecimento, informar em tempo hábil qualquer motivo impeditivo ou que impossibilite assumir o estabelecido.</w:t>
      </w:r>
    </w:p>
    <w:p w:rsidR="00105003" w:rsidRPr="00B30936" w:rsidRDefault="00105003" w:rsidP="00FD1915">
      <w:pPr>
        <w:spacing w:line="276" w:lineRule="auto"/>
        <w:rPr>
          <w:rFonts w:ascii="Calibri" w:hAnsi="Calibri"/>
        </w:rPr>
      </w:pPr>
      <w:r w:rsidRPr="00B30936">
        <w:rPr>
          <w:rFonts w:ascii="Calibri" w:hAnsi="Calibri"/>
        </w:rPr>
        <w:t>10.1.5. Assumir inteira responsabilidade quanto à garantia e qualidade do combustível, reservando a Contratante o direito de recusá-lo caso não satisfaça aos padrões especificados.</w:t>
      </w:r>
    </w:p>
    <w:p w:rsidR="00105003" w:rsidRPr="00B30936" w:rsidRDefault="00105003" w:rsidP="00FD1915">
      <w:pPr>
        <w:spacing w:line="276" w:lineRule="auto"/>
        <w:rPr>
          <w:rFonts w:ascii="Calibri" w:hAnsi="Calibri"/>
        </w:rPr>
      </w:pPr>
      <w:r w:rsidRPr="00B30936">
        <w:rPr>
          <w:rFonts w:ascii="Calibri" w:hAnsi="Calibri"/>
        </w:rPr>
        <w:t>10.1.6. Manter, em compatibilidade com as obrigações assumidas, todas as condições de habilitação e qualificação exigidas.</w:t>
      </w:r>
    </w:p>
    <w:p w:rsidR="00105003" w:rsidRPr="00B30936" w:rsidRDefault="00105003" w:rsidP="00FD1915">
      <w:pPr>
        <w:spacing w:line="276" w:lineRule="auto"/>
        <w:rPr>
          <w:rFonts w:ascii="Calibri" w:hAnsi="Calibri"/>
        </w:rPr>
      </w:pPr>
      <w:r w:rsidRPr="00B30936">
        <w:rPr>
          <w:rFonts w:ascii="Calibri" w:hAnsi="Calibri"/>
        </w:rPr>
        <w:t>10.1.7. Obrigações Operacionais:</w:t>
      </w:r>
    </w:p>
    <w:p w:rsidR="00105003" w:rsidRPr="00B30936" w:rsidRDefault="00105003" w:rsidP="00FD1915">
      <w:pPr>
        <w:spacing w:line="276" w:lineRule="auto"/>
        <w:ind w:firstLine="708"/>
        <w:rPr>
          <w:rFonts w:ascii="Calibri" w:hAnsi="Calibri"/>
        </w:rPr>
      </w:pPr>
      <w:r w:rsidRPr="00B30936">
        <w:rPr>
          <w:rFonts w:ascii="Calibri" w:hAnsi="Calibri"/>
        </w:rPr>
        <w:t>10.1.7.1. Atender, de imediato, às solicitações relativas à substituição, reposição ou troca do fornecimento do combustível que não atenda ao especificado;</w:t>
      </w:r>
    </w:p>
    <w:p w:rsidR="00105003" w:rsidRPr="00B30936" w:rsidRDefault="00105003" w:rsidP="00FD1915">
      <w:pPr>
        <w:spacing w:line="276" w:lineRule="auto"/>
        <w:ind w:firstLine="708"/>
        <w:rPr>
          <w:rFonts w:ascii="Calibri" w:hAnsi="Calibri"/>
        </w:rPr>
      </w:pPr>
      <w:r w:rsidRPr="00B30936">
        <w:rPr>
          <w:rFonts w:ascii="Calibri" w:hAnsi="Calibri"/>
        </w:rPr>
        <w:t>10.1.7.2. Quando for o caso, comunicar imediatamente à Contratante qualquer anormalidade verificada, inclusive de ordem funcional, para que sejam adotadas as providências de regularização necessárias;</w:t>
      </w:r>
    </w:p>
    <w:p w:rsidR="00105003" w:rsidRPr="00B30936" w:rsidRDefault="00105003" w:rsidP="00FD1915">
      <w:pPr>
        <w:spacing w:line="276" w:lineRule="auto"/>
        <w:ind w:firstLine="708"/>
        <w:rPr>
          <w:rFonts w:ascii="Calibri" w:hAnsi="Calibri"/>
        </w:rPr>
      </w:pPr>
      <w:r w:rsidRPr="00B30936">
        <w:rPr>
          <w:rFonts w:ascii="Calibri" w:hAnsi="Calibri"/>
        </w:rPr>
        <w:t>10.1.7.3. Responder objetivamente por quaisquer danos pessoais ou matérias decorrentes do fornecimento do combustível, seja por vício de fabricação ou por ação ou omissão de seus empregados;</w:t>
      </w:r>
    </w:p>
    <w:p w:rsidR="00105003" w:rsidRPr="00B30936" w:rsidRDefault="00105003" w:rsidP="00FD1915">
      <w:pPr>
        <w:spacing w:line="276" w:lineRule="auto"/>
        <w:ind w:firstLine="708"/>
        <w:rPr>
          <w:rFonts w:ascii="Calibri" w:hAnsi="Calibri"/>
        </w:rPr>
      </w:pPr>
      <w:r w:rsidRPr="00B30936">
        <w:rPr>
          <w:rFonts w:ascii="Calibri" w:hAnsi="Calibri"/>
        </w:rPr>
        <w:t>10.1.7.4. Assumir qualquer responsabilidade quanto à qualidade do combustível fornecido;</w:t>
      </w:r>
    </w:p>
    <w:p w:rsidR="00105003" w:rsidRPr="00B30936" w:rsidRDefault="00105003" w:rsidP="00FD1915">
      <w:pPr>
        <w:spacing w:line="276" w:lineRule="auto"/>
        <w:ind w:firstLine="708"/>
        <w:rPr>
          <w:rFonts w:ascii="Calibri" w:hAnsi="Calibri"/>
        </w:rPr>
      </w:pPr>
      <w:r w:rsidRPr="00B30936">
        <w:rPr>
          <w:rFonts w:ascii="Calibri" w:hAnsi="Calibri"/>
        </w:rPr>
        <w:t>10.1.7.5. Fornecer o combustível dentro das especificações legais e da Portaria nº 309/2001, da Agência Nacional de Petróleo, que estabelece o Regulamento Técnico ANP nº 5/2001, que trata dos combustíveis automotivos, ou regulamentação superveniente que venha a ser expedida pela Agência;</w:t>
      </w:r>
    </w:p>
    <w:p w:rsidR="00105003" w:rsidRPr="00B30936" w:rsidRDefault="00105003" w:rsidP="00FD1915">
      <w:pPr>
        <w:spacing w:line="276" w:lineRule="auto"/>
        <w:ind w:firstLine="708"/>
        <w:rPr>
          <w:rFonts w:ascii="Calibri" w:hAnsi="Calibri"/>
        </w:rPr>
      </w:pPr>
      <w:r w:rsidRPr="00B30936">
        <w:rPr>
          <w:rFonts w:ascii="Calibri" w:hAnsi="Calibri"/>
        </w:rPr>
        <w:lastRenderedPageBreak/>
        <w:t>10.1.7.6. Assumir a responsabilidade por todos os encargos e obrigações previstos na legislação decorrente do fornecimento do combustível, obrigando-se a saldá-los na época própria;</w:t>
      </w:r>
    </w:p>
    <w:p w:rsidR="00105003" w:rsidRPr="00B30936" w:rsidRDefault="00105003" w:rsidP="00FD1915">
      <w:pPr>
        <w:spacing w:line="276" w:lineRule="auto"/>
        <w:ind w:firstLine="708"/>
        <w:rPr>
          <w:rFonts w:ascii="Calibri" w:hAnsi="Calibri"/>
        </w:rPr>
      </w:pPr>
      <w:r w:rsidRPr="00B30936">
        <w:rPr>
          <w:rFonts w:ascii="Calibri" w:hAnsi="Calibri"/>
        </w:rPr>
        <w:t>10.1.7.7. A inadimplência com referência aos encargos e obrigações estabelecidos, não transfere a Contratante a responsabilidade pelo seu pagamento, nem poderá onerar o fornecimento, razão pela qual a Contratada renuncia expressamente a qualquer vínculo de solidariedade, ativa ou passiva, com a Contratante;</w:t>
      </w:r>
    </w:p>
    <w:p w:rsidR="00105003" w:rsidRPr="00B30936" w:rsidRDefault="00105003" w:rsidP="00FD1915">
      <w:pPr>
        <w:spacing w:line="276" w:lineRule="auto"/>
        <w:ind w:firstLine="708"/>
        <w:rPr>
          <w:rFonts w:ascii="Calibri" w:hAnsi="Calibri"/>
        </w:rPr>
      </w:pPr>
      <w:r w:rsidRPr="00B30936">
        <w:rPr>
          <w:rFonts w:ascii="Calibri" w:hAnsi="Calibri"/>
        </w:rPr>
        <w:t>10.1.7.8. Quando for o caso, assumir a responsabilidade por todas as providências e obrigações estabelecidas na legislação de acidentes de trabalho, quando em ocorrência da espécie forem vítimas os seus empregados no desempenho de alguma atividade pertinente ao fornecimento do combustível ou em conexão ou contingência, na forma como a expressão é considerada nos artigos 30 e 60 do regulamento do Seguro de Acidentes de Trabalho, aprovado pelo Decreto nº 61.784/87 LF;</w:t>
      </w:r>
    </w:p>
    <w:p w:rsidR="00105003" w:rsidRPr="00B30936" w:rsidRDefault="00105003" w:rsidP="00FD1915">
      <w:pPr>
        <w:spacing w:line="276" w:lineRule="auto"/>
        <w:ind w:firstLine="708"/>
        <w:rPr>
          <w:rFonts w:ascii="Calibri" w:hAnsi="Calibri"/>
        </w:rPr>
      </w:pPr>
      <w:r w:rsidRPr="00B30936">
        <w:rPr>
          <w:rFonts w:ascii="Calibri" w:hAnsi="Calibri"/>
        </w:rPr>
        <w:t>10.1.8. Responsabilizar-se por danos causados ao veículo, decorrentes da utilização de combustível de baixa qualidade;</w:t>
      </w:r>
    </w:p>
    <w:p w:rsidR="00105003" w:rsidRPr="00B30936" w:rsidRDefault="00105003" w:rsidP="00FD1915">
      <w:pPr>
        <w:spacing w:line="276" w:lineRule="auto"/>
        <w:ind w:firstLine="708"/>
        <w:rPr>
          <w:rFonts w:ascii="Calibri" w:hAnsi="Calibri"/>
        </w:rPr>
      </w:pPr>
      <w:r w:rsidRPr="00B30936">
        <w:rPr>
          <w:rFonts w:ascii="Calibri" w:hAnsi="Calibri"/>
        </w:rPr>
        <w:t>10.1.9. Assumir a responsabilidade pelos encargos sócias, fiscais e comerciais resultantes da adjudicação;</w:t>
      </w:r>
    </w:p>
    <w:p w:rsidR="00105003" w:rsidRPr="00B30936" w:rsidRDefault="00105003" w:rsidP="00FD1915">
      <w:pPr>
        <w:spacing w:line="276" w:lineRule="auto"/>
        <w:ind w:firstLine="708"/>
        <w:rPr>
          <w:rFonts w:ascii="Calibri" w:hAnsi="Calibri"/>
        </w:rPr>
      </w:pPr>
      <w:r w:rsidRPr="00B30936">
        <w:rPr>
          <w:rFonts w:ascii="Calibri" w:hAnsi="Calibri"/>
        </w:rPr>
        <w:t>10.1.10. Responsabilizar-se por danos causados aos veículos por queima na pintura motivado por derramamento de combustível;</w:t>
      </w:r>
    </w:p>
    <w:p w:rsidR="00105003" w:rsidRPr="00B30936" w:rsidRDefault="00105003" w:rsidP="00FD1915">
      <w:pPr>
        <w:spacing w:line="276" w:lineRule="auto"/>
        <w:rPr>
          <w:rFonts w:ascii="Calibri" w:hAnsi="Calibri"/>
        </w:rPr>
      </w:pPr>
    </w:p>
    <w:p w:rsidR="00105003" w:rsidRPr="00B30936" w:rsidRDefault="00105003" w:rsidP="00FD1915">
      <w:pPr>
        <w:spacing w:line="276" w:lineRule="auto"/>
        <w:rPr>
          <w:rFonts w:ascii="Calibri" w:hAnsi="Calibri"/>
          <w:b/>
          <w:i/>
        </w:rPr>
      </w:pPr>
      <w:r w:rsidRPr="00B30936">
        <w:rPr>
          <w:rFonts w:ascii="Calibri" w:hAnsi="Calibri"/>
          <w:b/>
          <w:i/>
        </w:rPr>
        <w:t>11.2. Caberá a Contratante</w:t>
      </w:r>
    </w:p>
    <w:p w:rsidR="00105003" w:rsidRPr="00B30936" w:rsidRDefault="00105003" w:rsidP="00FD1915">
      <w:pPr>
        <w:spacing w:line="276" w:lineRule="auto"/>
        <w:rPr>
          <w:rFonts w:ascii="Calibri" w:hAnsi="Calibri"/>
        </w:rPr>
      </w:pPr>
      <w:r w:rsidRPr="00B30936">
        <w:rPr>
          <w:rFonts w:ascii="Calibri" w:hAnsi="Calibri"/>
        </w:rPr>
        <w:t>11.2.1. Atestar o adimplemento da obrigação, desde que satisfaça ás exigências previstas neste Termo;</w:t>
      </w:r>
    </w:p>
    <w:p w:rsidR="00105003" w:rsidRPr="00B30936" w:rsidRDefault="00105003" w:rsidP="00FD1915">
      <w:pPr>
        <w:spacing w:line="276" w:lineRule="auto"/>
        <w:rPr>
          <w:rFonts w:ascii="Calibri" w:hAnsi="Calibri"/>
        </w:rPr>
      </w:pPr>
      <w:r w:rsidRPr="00B30936">
        <w:rPr>
          <w:rFonts w:ascii="Calibri" w:hAnsi="Calibri"/>
        </w:rPr>
        <w:t>11.2.2. Prestar informações e o esclarecimento que venham a ser solicitadas pela Contratada;</w:t>
      </w:r>
    </w:p>
    <w:p w:rsidR="00105003" w:rsidRPr="00B30936" w:rsidRDefault="00105003" w:rsidP="00FD1915">
      <w:pPr>
        <w:spacing w:line="276" w:lineRule="auto"/>
        <w:rPr>
          <w:rFonts w:ascii="Calibri" w:hAnsi="Calibri"/>
        </w:rPr>
      </w:pPr>
      <w:r w:rsidRPr="00B30936">
        <w:rPr>
          <w:rFonts w:ascii="Calibri" w:hAnsi="Calibri"/>
        </w:rPr>
        <w:t>11.2.3. Efetuar o pagamento no prazo estipulado no instrumento contratual;</w:t>
      </w:r>
    </w:p>
    <w:p w:rsidR="00105003" w:rsidRPr="00B30936" w:rsidRDefault="00105003" w:rsidP="00FD1915">
      <w:pPr>
        <w:spacing w:line="276" w:lineRule="auto"/>
        <w:rPr>
          <w:rFonts w:ascii="Calibri" w:hAnsi="Calibri"/>
        </w:rPr>
      </w:pPr>
      <w:r w:rsidRPr="00B30936">
        <w:rPr>
          <w:rFonts w:ascii="Calibri" w:hAnsi="Calibri"/>
        </w:rPr>
        <w:t xml:space="preserve">11.2.4. Emitir termos de retirada de combustível conforme especificado no item </w:t>
      </w:r>
      <w:r w:rsidR="00757F23" w:rsidRPr="00B30936">
        <w:rPr>
          <w:rFonts w:ascii="Calibri" w:hAnsi="Calibri"/>
        </w:rPr>
        <w:t>7</w:t>
      </w:r>
      <w:r w:rsidRPr="00B30936">
        <w:rPr>
          <w:rFonts w:ascii="Calibri" w:hAnsi="Calibri"/>
        </w:rPr>
        <w:t>;</w:t>
      </w:r>
    </w:p>
    <w:p w:rsidR="00105003" w:rsidRPr="00B30936" w:rsidRDefault="00105003" w:rsidP="00FD1915">
      <w:pPr>
        <w:spacing w:line="276" w:lineRule="auto"/>
        <w:rPr>
          <w:rFonts w:ascii="Calibri" w:hAnsi="Calibri"/>
        </w:rPr>
      </w:pPr>
      <w:r w:rsidRPr="00B30936">
        <w:rPr>
          <w:rFonts w:ascii="Calibri" w:hAnsi="Calibri"/>
        </w:rPr>
        <w:t>11.2.5. Recusar combustível que não estiver de acordo com as especificações técnicas recomendadas pelos órgãos fiscalizadores;</w:t>
      </w:r>
    </w:p>
    <w:p w:rsidR="00105003" w:rsidRPr="00B30936" w:rsidRDefault="00105003" w:rsidP="00FD1915">
      <w:pPr>
        <w:spacing w:line="276" w:lineRule="auto"/>
        <w:rPr>
          <w:rFonts w:ascii="Calibri" w:hAnsi="Calibri"/>
        </w:rPr>
      </w:pPr>
    </w:p>
    <w:p w:rsidR="00105003" w:rsidRPr="00B30936" w:rsidRDefault="00105003" w:rsidP="00FD1915">
      <w:pPr>
        <w:spacing w:line="276" w:lineRule="auto"/>
        <w:rPr>
          <w:rFonts w:ascii="Calibri" w:hAnsi="Calibri"/>
          <w:b/>
        </w:rPr>
      </w:pPr>
      <w:r w:rsidRPr="00B30936">
        <w:rPr>
          <w:rFonts w:ascii="Calibri" w:hAnsi="Calibri"/>
          <w:b/>
        </w:rPr>
        <w:t>12. DO PAGAMENTO</w:t>
      </w:r>
    </w:p>
    <w:p w:rsidR="00105003" w:rsidRPr="00B30936" w:rsidRDefault="00105003" w:rsidP="00FD1915">
      <w:pPr>
        <w:spacing w:line="276" w:lineRule="auto"/>
        <w:rPr>
          <w:rFonts w:ascii="Calibri" w:hAnsi="Calibri"/>
        </w:rPr>
      </w:pPr>
      <w:r w:rsidRPr="00B30936">
        <w:rPr>
          <w:rFonts w:ascii="Calibri" w:hAnsi="Calibri"/>
        </w:rPr>
        <w:t xml:space="preserve">12.1. O valor a ser praticado para pagamento do fornecimento será o percentual de desconto ofertado na licitação, aplicado no valor </w:t>
      </w:r>
      <w:r w:rsidR="00757F23" w:rsidRPr="00B30936">
        <w:rPr>
          <w:rFonts w:ascii="Calibri" w:hAnsi="Calibri"/>
        </w:rPr>
        <w:t xml:space="preserve">médio </w:t>
      </w:r>
      <w:r w:rsidRPr="00B30936">
        <w:rPr>
          <w:rFonts w:ascii="Calibri" w:hAnsi="Calibri"/>
        </w:rPr>
        <w:t xml:space="preserve">informado pelo site da ANP (Agência Nacional do Petróleo) para o Município de </w:t>
      </w:r>
      <w:r w:rsidR="00757F23" w:rsidRPr="00B30936">
        <w:rPr>
          <w:rFonts w:ascii="Calibri" w:hAnsi="Calibri"/>
        </w:rPr>
        <w:t>São Pedro da Aldeia</w:t>
      </w:r>
      <w:r w:rsidR="00575E08">
        <w:rPr>
          <w:rFonts w:ascii="Calibri" w:hAnsi="Calibri"/>
        </w:rPr>
        <w:t xml:space="preserve"> ou na ausência o Município mais próximo.</w:t>
      </w:r>
    </w:p>
    <w:p w:rsidR="00105003" w:rsidRPr="00B30936" w:rsidRDefault="00105003" w:rsidP="00FD1915">
      <w:pPr>
        <w:spacing w:line="276" w:lineRule="auto"/>
        <w:rPr>
          <w:rFonts w:ascii="Calibri" w:hAnsi="Calibri"/>
        </w:rPr>
      </w:pPr>
      <w:r w:rsidRPr="00B30936">
        <w:rPr>
          <w:rFonts w:ascii="Calibri" w:hAnsi="Calibri"/>
        </w:rPr>
        <w:t xml:space="preserve">          Desta forma não haverá necessidade de reajuste do preço, pois assim estará sempre apl</w:t>
      </w:r>
      <w:r w:rsidR="00575E08">
        <w:rPr>
          <w:rFonts w:ascii="Calibri" w:hAnsi="Calibri"/>
        </w:rPr>
        <w:t>icando o preço atual do mercado, conforme tabela ANP.</w:t>
      </w:r>
    </w:p>
    <w:p w:rsidR="00105003" w:rsidRPr="00B30936" w:rsidRDefault="00105003" w:rsidP="00FD1915">
      <w:pPr>
        <w:spacing w:line="276" w:lineRule="auto"/>
        <w:rPr>
          <w:rFonts w:ascii="Calibri" w:hAnsi="Calibri"/>
        </w:rPr>
      </w:pPr>
    </w:p>
    <w:p w:rsidR="00105003" w:rsidRPr="00B30936" w:rsidRDefault="00105003" w:rsidP="00FD1915">
      <w:pPr>
        <w:spacing w:line="276" w:lineRule="auto"/>
        <w:rPr>
          <w:rFonts w:ascii="Calibri" w:hAnsi="Calibri"/>
          <w:b/>
        </w:rPr>
      </w:pPr>
      <w:r w:rsidRPr="00B30936">
        <w:rPr>
          <w:rFonts w:ascii="Calibri" w:hAnsi="Calibri"/>
          <w:b/>
        </w:rPr>
        <w:t>13. DO DESCONTO</w:t>
      </w:r>
    </w:p>
    <w:p w:rsidR="00105003" w:rsidRDefault="00105003" w:rsidP="00FD1915">
      <w:pPr>
        <w:spacing w:line="276" w:lineRule="auto"/>
        <w:rPr>
          <w:rFonts w:ascii="Calibri" w:hAnsi="Calibri"/>
        </w:rPr>
      </w:pPr>
      <w:r w:rsidRPr="00B30936">
        <w:rPr>
          <w:rFonts w:ascii="Calibri" w:hAnsi="Calibri"/>
        </w:rPr>
        <w:t xml:space="preserve">13.1. Percentual de desconto no litro do combustível e </w:t>
      </w:r>
      <w:r w:rsidR="00ED0E70" w:rsidRPr="00B30936">
        <w:rPr>
          <w:rFonts w:ascii="Calibri" w:hAnsi="Calibri"/>
        </w:rPr>
        <w:t>no metro cubico do GNV</w:t>
      </w:r>
      <w:r w:rsidRPr="00B30936">
        <w:rPr>
          <w:rFonts w:ascii="Calibri" w:hAnsi="Calibri"/>
        </w:rPr>
        <w:t>.</w:t>
      </w:r>
    </w:p>
    <w:p w:rsidR="00575E08" w:rsidRDefault="00575E08" w:rsidP="00FD1915">
      <w:pPr>
        <w:spacing w:line="276" w:lineRule="auto"/>
        <w:rPr>
          <w:rFonts w:ascii="Calibri" w:hAnsi="Calibri"/>
        </w:rPr>
      </w:pPr>
    </w:p>
    <w:p w:rsidR="00575E08" w:rsidRPr="00B30936" w:rsidRDefault="00575E08" w:rsidP="00FD1915">
      <w:pPr>
        <w:spacing w:line="276" w:lineRule="auto"/>
        <w:rPr>
          <w:rFonts w:ascii="Calibri" w:hAnsi="Calibri"/>
        </w:rPr>
      </w:pPr>
    </w:p>
    <w:p w:rsidR="00105003" w:rsidRDefault="00105003" w:rsidP="00FD1915">
      <w:pPr>
        <w:spacing w:line="276" w:lineRule="auto"/>
        <w:rPr>
          <w:rFonts w:ascii="Calibri" w:hAnsi="Calibri"/>
          <w:b/>
        </w:rPr>
      </w:pPr>
      <w:r w:rsidRPr="00B30936">
        <w:rPr>
          <w:rFonts w:ascii="Calibri" w:hAnsi="Calibri"/>
          <w:b/>
        </w:rPr>
        <w:t>14. FISCALIZAÇÃO</w:t>
      </w:r>
    </w:p>
    <w:p w:rsidR="00105003" w:rsidRPr="00B30936" w:rsidRDefault="00105003" w:rsidP="00FD1915">
      <w:pPr>
        <w:spacing w:line="276" w:lineRule="auto"/>
        <w:rPr>
          <w:rFonts w:ascii="Calibri" w:hAnsi="Calibri"/>
        </w:rPr>
      </w:pPr>
      <w:r w:rsidRPr="00B30936">
        <w:rPr>
          <w:rFonts w:ascii="Calibri" w:hAnsi="Calibri"/>
        </w:rPr>
        <w:t xml:space="preserve">14.1 A Contratada deverá manter preposto aprovado pela </w:t>
      </w:r>
      <w:r w:rsidR="00757F23" w:rsidRPr="00B30936">
        <w:rPr>
          <w:rFonts w:ascii="Calibri" w:hAnsi="Calibri"/>
        </w:rPr>
        <w:t>Secretaria Municipal de Administração</w:t>
      </w:r>
      <w:r w:rsidRPr="00B30936">
        <w:rPr>
          <w:rFonts w:ascii="Calibri" w:hAnsi="Calibri"/>
        </w:rPr>
        <w:t xml:space="preserve"> a distância, através da fiscalização, durante toda a execução do objeto, para representá-lo sempre que for necessário;</w:t>
      </w:r>
    </w:p>
    <w:p w:rsidR="00105003" w:rsidRPr="00B30936" w:rsidRDefault="00105003" w:rsidP="00FD1915">
      <w:pPr>
        <w:spacing w:line="276" w:lineRule="auto"/>
        <w:rPr>
          <w:rFonts w:ascii="Calibri" w:hAnsi="Calibri"/>
        </w:rPr>
      </w:pPr>
      <w:r w:rsidRPr="00B30936">
        <w:rPr>
          <w:rFonts w:ascii="Calibri" w:hAnsi="Calibri"/>
        </w:rPr>
        <w:t>14.2. A pessoa indicada como preposto deve ter um nível de instrução compatível com o objeto deste Termo;</w:t>
      </w:r>
    </w:p>
    <w:p w:rsidR="00105003" w:rsidRPr="00B30936" w:rsidRDefault="00105003" w:rsidP="00FD1915">
      <w:pPr>
        <w:spacing w:line="276" w:lineRule="auto"/>
        <w:rPr>
          <w:rFonts w:ascii="Calibri" w:hAnsi="Calibri"/>
        </w:rPr>
      </w:pPr>
    </w:p>
    <w:p w:rsidR="00105003" w:rsidRPr="00B30936" w:rsidRDefault="00105003" w:rsidP="00FD1915">
      <w:pPr>
        <w:spacing w:line="276" w:lineRule="auto"/>
        <w:rPr>
          <w:rFonts w:ascii="Calibri" w:hAnsi="Calibri"/>
          <w:b/>
        </w:rPr>
      </w:pPr>
      <w:r w:rsidRPr="00B30936">
        <w:rPr>
          <w:rFonts w:ascii="Calibri" w:hAnsi="Calibri"/>
          <w:b/>
        </w:rPr>
        <w:t>15. AO FISCAL COMPETIRÁ:</w:t>
      </w:r>
    </w:p>
    <w:p w:rsidR="00105003" w:rsidRPr="00B30936" w:rsidRDefault="00105003" w:rsidP="00FD1915">
      <w:pPr>
        <w:spacing w:line="276" w:lineRule="auto"/>
        <w:rPr>
          <w:rFonts w:ascii="Calibri" w:hAnsi="Calibri"/>
        </w:rPr>
      </w:pPr>
      <w:r w:rsidRPr="00B30936">
        <w:rPr>
          <w:rFonts w:ascii="Calibri" w:hAnsi="Calibri"/>
        </w:rPr>
        <w:t>15.1. Dirimir dúvidas que surgirem no curso da execução deste instrumento, conforme art. 67 da lei nº 8.666 de 1993;</w:t>
      </w:r>
    </w:p>
    <w:p w:rsidR="00105003" w:rsidRPr="00B30936" w:rsidRDefault="00105003" w:rsidP="00FD1915">
      <w:pPr>
        <w:spacing w:line="276" w:lineRule="auto"/>
        <w:rPr>
          <w:rFonts w:ascii="Calibri" w:hAnsi="Calibri"/>
        </w:rPr>
      </w:pPr>
      <w:r w:rsidRPr="00B30936">
        <w:rPr>
          <w:rFonts w:ascii="Calibri" w:hAnsi="Calibri"/>
        </w:rPr>
        <w:t>156.2. Fiscalizar a execução dos serviços desde a assinatura do instrumento contratual até a extinção ou rescisão do mesmo;</w:t>
      </w:r>
    </w:p>
    <w:p w:rsidR="00105003" w:rsidRPr="00B30936" w:rsidRDefault="00105003" w:rsidP="00FD1915">
      <w:pPr>
        <w:spacing w:line="276" w:lineRule="auto"/>
        <w:rPr>
          <w:rFonts w:ascii="Calibri" w:hAnsi="Calibri"/>
        </w:rPr>
      </w:pPr>
    </w:p>
    <w:p w:rsidR="00105003" w:rsidRPr="00B30936" w:rsidRDefault="00105003" w:rsidP="00FD1915">
      <w:pPr>
        <w:spacing w:line="276" w:lineRule="auto"/>
        <w:rPr>
          <w:rFonts w:ascii="Calibri" w:hAnsi="Calibri"/>
          <w:b/>
        </w:rPr>
      </w:pPr>
      <w:r w:rsidRPr="00B30936">
        <w:rPr>
          <w:rFonts w:ascii="Calibri" w:hAnsi="Calibri"/>
          <w:b/>
        </w:rPr>
        <w:t>16. PENALIDADES</w:t>
      </w:r>
    </w:p>
    <w:p w:rsidR="00105003" w:rsidRPr="00B30936" w:rsidRDefault="00105003" w:rsidP="00FD1915">
      <w:pPr>
        <w:spacing w:line="276" w:lineRule="auto"/>
        <w:rPr>
          <w:rFonts w:ascii="Calibri" w:hAnsi="Calibri"/>
        </w:rPr>
      </w:pPr>
      <w:r w:rsidRPr="00B30936">
        <w:rPr>
          <w:rFonts w:ascii="Calibri" w:hAnsi="Calibri"/>
        </w:rPr>
        <w:t xml:space="preserve">16.1. O concorrente que convocado dentro do prazo de validade da sua proposta, não confirmar o recebimento da Nota Empenho, deixar de entregar a documentação exigida, apresentar documentação falsa, não mantiver </w:t>
      </w:r>
      <w:r w:rsidR="00D34AE4" w:rsidRPr="00B30936">
        <w:rPr>
          <w:rFonts w:ascii="Calibri" w:hAnsi="Calibri"/>
        </w:rPr>
        <w:t>à</w:t>
      </w:r>
      <w:r w:rsidRPr="00B30936">
        <w:rPr>
          <w:rFonts w:ascii="Calibri" w:hAnsi="Calibri"/>
        </w:rPr>
        <w:t xml:space="preserve"> proposta, comporta-se de modo inidôneo, f</w:t>
      </w:r>
      <w:r w:rsidR="00757F23" w:rsidRPr="00B30936">
        <w:rPr>
          <w:rFonts w:ascii="Calibri" w:hAnsi="Calibri"/>
        </w:rPr>
        <w:t>a</w:t>
      </w:r>
      <w:r w:rsidRPr="00B30936">
        <w:rPr>
          <w:rFonts w:ascii="Calibri" w:hAnsi="Calibri"/>
        </w:rPr>
        <w:t xml:space="preserve">zer declaração falsa ou cometer fraude fiscal, garantindo o direito </w:t>
      </w:r>
      <w:proofErr w:type="spellStart"/>
      <w:r w:rsidRPr="00B30936">
        <w:rPr>
          <w:rFonts w:ascii="Calibri" w:hAnsi="Calibri"/>
        </w:rPr>
        <w:t>á</w:t>
      </w:r>
      <w:proofErr w:type="spellEnd"/>
      <w:r w:rsidRPr="00B30936">
        <w:rPr>
          <w:rFonts w:ascii="Calibri" w:hAnsi="Calibri"/>
        </w:rPr>
        <w:t xml:space="preserve"> ampla defesa, ficará sujeito as seguintes penalidades:</w:t>
      </w:r>
    </w:p>
    <w:p w:rsidR="00105003" w:rsidRPr="00B30936" w:rsidRDefault="00105003" w:rsidP="00FD1915">
      <w:pPr>
        <w:spacing w:line="276" w:lineRule="auto"/>
        <w:ind w:firstLine="708"/>
        <w:rPr>
          <w:rFonts w:ascii="Calibri" w:hAnsi="Calibri"/>
        </w:rPr>
      </w:pPr>
      <w:r w:rsidRPr="00B30936">
        <w:rPr>
          <w:rFonts w:ascii="Calibri" w:hAnsi="Calibri"/>
        </w:rPr>
        <w:t>16.1.1. Multa de 10 % (dez por cento) sobre o valor da contratação;</w:t>
      </w:r>
    </w:p>
    <w:p w:rsidR="00105003" w:rsidRPr="00B30936" w:rsidRDefault="00105003" w:rsidP="00FD1915">
      <w:pPr>
        <w:spacing w:line="276" w:lineRule="auto"/>
        <w:rPr>
          <w:rFonts w:ascii="Calibri" w:hAnsi="Calibri"/>
        </w:rPr>
      </w:pPr>
      <w:r w:rsidRPr="00B30936">
        <w:rPr>
          <w:rFonts w:ascii="Calibri" w:hAnsi="Calibri"/>
        </w:rPr>
        <w:t>16.2. O concorrente que se ensejar o retardamento da execução de seu objeto, ou ensejar o retardamento da entrega do objeto, ficará sujeito ás seguintes penalidades que serão aplicadas sucessivamente, sendo que o atraso superior a 30 dias caracteriza a inexecução total do objeto:</w:t>
      </w:r>
    </w:p>
    <w:p w:rsidR="00105003" w:rsidRPr="00B30936" w:rsidRDefault="00105003" w:rsidP="00FD1915">
      <w:pPr>
        <w:spacing w:line="276" w:lineRule="auto"/>
        <w:ind w:firstLine="708"/>
        <w:rPr>
          <w:rFonts w:ascii="Calibri" w:hAnsi="Calibri"/>
        </w:rPr>
      </w:pPr>
      <w:r w:rsidRPr="00B30936">
        <w:rPr>
          <w:rFonts w:ascii="Calibri" w:hAnsi="Calibri"/>
        </w:rPr>
        <w:t>16.2.1. Multa de 0,33% (trinta e três centésimos por cento), por dia de atraso, sobre o valor determinado no Item 16.5., limitada a 10% (dez por cento);</w:t>
      </w:r>
    </w:p>
    <w:p w:rsidR="00105003" w:rsidRPr="00B30936" w:rsidRDefault="00105003" w:rsidP="00FD1915">
      <w:pPr>
        <w:spacing w:line="276" w:lineRule="auto"/>
        <w:rPr>
          <w:rFonts w:ascii="Calibri" w:hAnsi="Calibri"/>
        </w:rPr>
      </w:pPr>
      <w:r w:rsidRPr="00B30936">
        <w:rPr>
          <w:rFonts w:ascii="Calibri" w:hAnsi="Calibri"/>
        </w:rPr>
        <w:t>16.3. Por infração a cláusulas contratuais que concretizem inexecução do contrato, a Contratada estará sujeita ás seguintes penalidades:</w:t>
      </w:r>
    </w:p>
    <w:p w:rsidR="00105003" w:rsidRPr="00B30936" w:rsidRDefault="00105003" w:rsidP="00FD1915">
      <w:pPr>
        <w:spacing w:line="276" w:lineRule="auto"/>
        <w:ind w:firstLine="708"/>
        <w:rPr>
          <w:rFonts w:ascii="Calibri" w:hAnsi="Calibri"/>
        </w:rPr>
      </w:pPr>
      <w:r w:rsidRPr="00B30936">
        <w:rPr>
          <w:rFonts w:ascii="Calibri" w:hAnsi="Calibri"/>
        </w:rPr>
        <w:t>16.3.1. Multa de 10% (dez por cento) sobre o valor determinado.</w:t>
      </w:r>
    </w:p>
    <w:p w:rsidR="00105003" w:rsidRPr="00B30936" w:rsidRDefault="00105003" w:rsidP="00FD1915">
      <w:pPr>
        <w:spacing w:line="276" w:lineRule="auto"/>
        <w:rPr>
          <w:rFonts w:ascii="Calibri" w:hAnsi="Calibri"/>
        </w:rPr>
      </w:pPr>
      <w:r w:rsidRPr="00B30936">
        <w:rPr>
          <w:rFonts w:ascii="Calibri" w:hAnsi="Calibri"/>
        </w:rPr>
        <w:t>16.4. A aplicação da multa por atraso na execução da contratação, não impede a rescisão unilateral por parte da Administração;</w:t>
      </w:r>
    </w:p>
    <w:p w:rsidR="00105003" w:rsidRPr="00B30936" w:rsidRDefault="00105003" w:rsidP="00FD1915">
      <w:pPr>
        <w:spacing w:line="276" w:lineRule="auto"/>
        <w:rPr>
          <w:rFonts w:ascii="Calibri" w:hAnsi="Calibri"/>
        </w:rPr>
      </w:pPr>
      <w:r w:rsidRPr="00B30936">
        <w:rPr>
          <w:rFonts w:ascii="Calibri" w:hAnsi="Calibri"/>
        </w:rPr>
        <w:t>16.5. Considerar-se-á valor base para aplicação das multas;</w:t>
      </w:r>
    </w:p>
    <w:p w:rsidR="00105003" w:rsidRPr="00B30936" w:rsidRDefault="00105003" w:rsidP="00FD1915">
      <w:pPr>
        <w:spacing w:line="276" w:lineRule="auto"/>
        <w:ind w:firstLine="708"/>
        <w:rPr>
          <w:rFonts w:ascii="Calibri" w:hAnsi="Calibri"/>
        </w:rPr>
      </w:pPr>
      <w:r w:rsidRPr="00B30936">
        <w:rPr>
          <w:rFonts w:ascii="Calibri" w:hAnsi="Calibri"/>
        </w:rPr>
        <w:t>16.5.1. Antes do fornecimento, o valor total da proposta;</w:t>
      </w:r>
    </w:p>
    <w:p w:rsidR="00105003" w:rsidRPr="00B30936" w:rsidRDefault="00105003" w:rsidP="00FD1915">
      <w:pPr>
        <w:spacing w:line="276" w:lineRule="auto"/>
        <w:ind w:firstLine="708"/>
        <w:rPr>
          <w:rFonts w:ascii="Calibri" w:hAnsi="Calibri"/>
        </w:rPr>
      </w:pPr>
      <w:r w:rsidRPr="00B30936">
        <w:rPr>
          <w:rFonts w:ascii="Calibri" w:hAnsi="Calibri"/>
        </w:rPr>
        <w:t>16.5.2. Após o fornecimento, o valor do mesmo;</w:t>
      </w:r>
    </w:p>
    <w:p w:rsidR="001C378B" w:rsidRDefault="00105003" w:rsidP="00FD1915">
      <w:pPr>
        <w:spacing w:line="276" w:lineRule="auto"/>
        <w:rPr>
          <w:rFonts w:ascii="Calibri" w:hAnsi="Calibri"/>
        </w:rPr>
      </w:pPr>
      <w:r w:rsidRPr="00B30936">
        <w:rPr>
          <w:rFonts w:ascii="Calibri" w:hAnsi="Calibri"/>
        </w:rPr>
        <w:t xml:space="preserve">16.6. A aplicação de penalidade será feita, mediante Processo Administrativo específico. A Administração deverá comunicar a Contratada sua intenção de lhe aplicar penalidades prevista no instrumento contratual, quando entender configurada a hipótese de aplicação de sanção, assegurando-lhe o direito ao contraditório e à previa defesa, no prazo de 05 (cinco) dias úteis, contados do recebimento da comunicação, que deverá ser feita por meio de notificação, a qual deverá ser entregue pessoalmente, ou pela via </w:t>
      </w:r>
    </w:p>
    <w:p w:rsidR="001C378B" w:rsidRDefault="001C378B" w:rsidP="00FD1915">
      <w:pPr>
        <w:spacing w:line="276" w:lineRule="auto"/>
        <w:rPr>
          <w:rFonts w:ascii="Calibri" w:hAnsi="Calibri"/>
        </w:rPr>
      </w:pPr>
    </w:p>
    <w:p w:rsidR="00105003" w:rsidRPr="00B30936" w:rsidRDefault="00105003" w:rsidP="00FD1915">
      <w:pPr>
        <w:spacing w:line="276" w:lineRule="auto"/>
        <w:rPr>
          <w:rFonts w:ascii="Calibri" w:hAnsi="Calibri"/>
        </w:rPr>
      </w:pPr>
      <w:proofErr w:type="gramStart"/>
      <w:r w:rsidRPr="00B30936">
        <w:rPr>
          <w:rFonts w:ascii="Calibri" w:hAnsi="Calibri"/>
        </w:rPr>
        <w:lastRenderedPageBreak/>
        <w:t>postal</w:t>
      </w:r>
      <w:proofErr w:type="gramEnd"/>
      <w:r w:rsidRPr="00B30936">
        <w:rPr>
          <w:rFonts w:ascii="Calibri" w:hAnsi="Calibri"/>
        </w:rPr>
        <w:t xml:space="preserve"> com aviso de recebimento, aos representantes legais do concorrente ou da contratada.</w:t>
      </w:r>
    </w:p>
    <w:p w:rsidR="00105003" w:rsidRPr="00B30936" w:rsidRDefault="00105003" w:rsidP="00FD1915">
      <w:pPr>
        <w:spacing w:line="276" w:lineRule="auto"/>
        <w:rPr>
          <w:rFonts w:ascii="Calibri" w:hAnsi="Calibri"/>
        </w:rPr>
      </w:pPr>
      <w:r w:rsidRPr="00B30936">
        <w:rPr>
          <w:rFonts w:ascii="Calibri" w:hAnsi="Calibri"/>
        </w:rPr>
        <w:t>16.7. As multas previstas neste Termo de Referência deverão ser recolhidas num prazo máximo de 05 (cinco) dias úteis. O valor da Multa poderá ser cobrado judicialmente, mediante execução fiscal, após inscrição em dívida ativa;</w:t>
      </w:r>
    </w:p>
    <w:p w:rsidR="00105003" w:rsidRPr="00B30936" w:rsidRDefault="00105003" w:rsidP="00FD1915">
      <w:pPr>
        <w:spacing w:line="276" w:lineRule="auto"/>
        <w:rPr>
          <w:rFonts w:ascii="Calibri" w:hAnsi="Calibri"/>
        </w:rPr>
      </w:pPr>
      <w:r w:rsidRPr="00B30936">
        <w:rPr>
          <w:rFonts w:ascii="Calibri" w:hAnsi="Calibri"/>
        </w:rPr>
        <w:t xml:space="preserve">16.8. As penalidades serão obrigatoriamente registradas no cadastro de fornecedores </w:t>
      </w:r>
      <w:r w:rsidR="00B30936" w:rsidRPr="00B30936">
        <w:rPr>
          <w:rFonts w:ascii="Calibri" w:hAnsi="Calibri"/>
        </w:rPr>
        <w:t>no setor de compras.</w:t>
      </w:r>
    </w:p>
    <w:p w:rsidR="00105003" w:rsidRPr="00B30936" w:rsidRDefault="00105003" w:rsidP="00FD1915">
      <w:pPr>
        <w:spacing w:line="276" w:lineRule="auto"/>
        <w:rPr>
          <w:rFonts w:ascii="Calibri" w:hAnsi="Calibri"/>
        </w:rPr>
      </w:pPr>
      <w:r w:rsidRPr="00B30936">
        <w:rPr>
          <w:rFonts w:ascii="Calibri" w:hAnsi="Calibri"/>
        </w:rPr>
        <w:t>16.9. O não cumprimento, o cumprimento irregular ou a lentidão no fornecimento, levando a fiscalização a comprovar a impossibilidade do adimplemento das obrigações;</w:t>
      </w:r>
    </w:p>
    <w:p w:rsidR="00105003" w:rsidRPr="00B30936" w:rsidRDefault="00105003" w:rsidP="00FD1915">
      <w:pPr>
        <w:spacing w:line="276" w:lineRule="auto"/>
        <w:rPr>
          <w:rFonts w:ascii="Calibri" w:hAnsi="Calibri"/>
        </w:rPr>
      </w:pPr>
      <w:r w:rsidRPr="00B30936">
        <w:rPr>
          <w:rFonts w:ascii="Calibri" w:hAnsi="Calibri"/>
        </w:rPr>
        <w:t>16.10. O atraso injustificado no fornecimento;</w:t>
      </w:r>
    </w:p>
    <w:p w:rsidR="00105003" w:rsidRPr="00B30936" w:rsidRDefault="00105003" w:rsidP="00FD1915">
      <w:pPr>
        <w:spacing w:line="276" w:lineRule="auto"/>
        <w:rPr>
          <w:rFonts w:ascii="Calibri" w:hAnsi="Calibri"/>
        </w:rPr>
      </w:pPr>
      <w:r w:rsidRPr="00B30936">
        <w:rPr>
          <w:rFonts w:ascii="Calibri" w:hAnsi="Calibri"/>
        </w:rPr>
        <w:t>16.11. O não fornecimento, sem justa causa e prévia comunicação à fiscalização.</w:t>
      </w:r>
    </w:p>
    <w:p w:rsidR="00105003" w:rsidRPr="00B30936" w:rsidRDefault="00105003" w:rsidP="00FD1915">
      <w:pPr>
        <w:spacing w:line="276" w:lineRule="auto"/>
        <w:rPr>
          <w:rFonts w:ascii="Calibri" w:hAnsi="Calibri"/>
        </w:rPr>
      </w:pPr>
      <w:r w:rsidRPr="00B30936">
        <w:rPr>
          <w:rFonts w:ascii="Calibri" w:hAnsi="Calibri"/>
        </w:rPr>
        <w:t>16.12. A subcontratação total ou parcial do fornecimento, a associação do contrato com outrem, a cessão ou transferência, total ou parcial, bem assim a fusão, cisão ou incorporação, não admitida no termo de Referência;</w:t>
      </w:r>
    </w:p>
    <w:p w:rsidR="00105003" w:rsidRPr="00B30936" w:rsidRDefault="00105003" w:rsidP="00FD1915">
      <w:pPr>
        <w:spacing w:line="276" w:lineRule="auto"/>
        <w:rPr>
          <w:rFonts w:ascii="Calibri" w:hAnsi="Calibri"/>
        </w:rPr>
      </w:pPr>
    </w:p>
    <w:p w:rsidR="00105003" w:rsidRPr="00B30936" w:rsidRDefault="00105003" w:rsidP="00FD1915">
      <w:pPr>
        <w:spacing w:line="276" w:lineRule="auto"/>
        <w:rPr>
          <w:rFonts w:ascii="Calibri" w:hAnsi="Calibri"/>
          <w:b/>
        </w:rPr>
      </w:pPr>
      <w:r w:rsidRPr="00B30936">
        <w:rPr>
          <w:rFonts w:ascii="Calibri" w:hAnsi="Calibri"/>
          <w:b/>
        </w:rPr>
        <w:t>17. DA TÉCNICA QUANTITATIVA</w:t>
      </w:r>
    </w:p>
    <w:p w:rsidR="00365D03" w:rsidRDefault="00105003" w:rsidP="00FD1915">
      <w:pPr>
        <w:spacing w:line="276" w:lineRule="auto"/>
        <w:rPr>
          <w:rFonts w:ascii="Calibri" w:hAnsi="Calibri"/>
        </w:rPr>
      </w:pPr>
      <w:r w:rsidRPr="00B30936">
        <w:rPr>
          <w:rFonts w:ascii="Calibri" w:hAnsi="Calibri"/>
        </w:rPr>
        <w:t xml:space="preserve">17.1. O quantitativo do combustível </w:t>
      </w:r>
      <w:r w:rsidR="00365D03">
        <w:rPr>
          <w:rFonts w:ascii="Calibri" w:hAnsi="Calibri"/>
        </w:rPr>
        <w:t>para o exercício de 20</w:t>
      </w:r>
      <w:r w:rsidR="00D34AE4">
        <w:rPr>
          <w:rFonts w:ascii="Calibri" w:hAnsi="Calibri"/>
        </w:rPr>
        <w:t>20</w:t>
      </w:r>
      <w:r w:rsidR="00365D03">
        <w:rPr>
          <w:rFonts w:ascii="Calibri" w:hAnsi="Calibri"/>
        </w:rPr>
        <w:t xml:space="preserve"> </w:t>
      </w:r>
      <w:r w:rsidRPr="00B30936">
        <w:rPr>
          <w:rFonts w:ascii="Calibri" w:hAnsi="Calibri"/>
        </w:rPr>
        <w:t xml:space="preserve">foi elaborado com base </w:t>
      </w:r>
      <w:r w:rsidR="00365D03">
        <w:rPr>
          <w:rFonts w:ascii="Calibri" w:hAnsi="Calibri"/>
        </w:rPr>
        <w:t>nos memorandos das Secretarias Municipais, que indicaram a estimativa de consumo para o corrente ano.</w:t>
      </w:r>
    </w:p>
    <w:p w:rsidR="00FD1915" w:rsidRDefault="00FD1915" w:rsidP="00FD1915">
      <w:pPr>
        <w:spacing w:line="276" w:lineRule="auto"/>
        <w:jc w:val="center"/>
        <w:rPr>
          <w:rFonts w:ascii="Calibri" w:hAnsi="Calibri"/>
        </w:rPr>
      </w:pPr>
    </w:p>
    <w:p w:rsidR="00FD1915" w:rsidRDefault="00FD1915" w:rsidP="00FD1915">
      <w:pPr>
        <w:spacing w:line="276" w:lineRule="auto"/>
        <w:jc w:val="center"/>
        <w:rPr>
          <w:rFonts w:ascii="Calibri" w:hAnsi="Calibri"/>
        </w:rPr>
      </w:pPr>
    </w:p>
    <w:p w:rsidR="00105003" w:rsidRPr="00B30936" w:rsidRDefault="00B30936" w:rsidP="00FD1915">
      <w:pPr>
        <w:spacing w:line="276" w:lineRule="auto"/>
        <w:jc w:val="center"/>
        <w:rPr>
          <w:rFonts w:ascii="Calibri" w:hAnsi="Calibri"/>
        </w:rPr>
      </w:pPr>
      <w:r w:rsidRPr="00B30936">
        <w:rPr>
          <w:rFonts w:ascii="Calibri" w:hAnsi="Calibri"/>
        </w:rPr>
        <w:t>São Pedro da Aldeia</w:t>
      </w:r>
      <w:r w:rsidR="00105003" w:rsidRPr="00B30936">
        <w:rPr>
          <w:rFonts w:ascii="Calibri" w:hAnsi="Calibri"/>
        </w:rPr>
        <w:t xml:space="preserve">, </w:t>
      </w:r>
      <w:r w:rsidR="00D34AE4">
        <w:rPr>
          <w:rFonts w:ascii="Calibri" w:hAnsi="Calibri"/>
        </w:rPr>
        <w:t xml:space="preserve">15 de </w:t>
      </w:r>
      <w:proofErr w:type="gramStart"/>
      <w:r w:rsidR="00D34AE4">
        <w:rPr>
          <w:rFonts w:ascii="Calibri" w:hAnsi="Calibri"/>
        </w:rPr>
        <w:t>Janeiro</w:t>
      </w:r>
      <w:proofErr w:type="gramEnd"/>
      <w:r w:rsidR="00D34AE4">
        <w:rPr>
          <w:rFonts w:ascii="Calibri" w:hAnsi="Calibri"/>
        </w:rPr>
        <w:t xml:space="preserve"> de 2020</w:t>
      </w:r>
      <w:r w:rsidR="00105003" w:rsidRPr="00B30936">
        <w:rPr>
          <w:rFonts w:ascii="Calibri" w:hAnsi="Calibri"/>
        </w:rPr>
        <w:t>.</w:t>
      </w:r>
    </w:p>
    <w:p w:rsidR="00105003" w:rsidRPr="00B30936" w:rsidRDefault="00105003" w:rsidP="00FD1915">
      <w:pPr>
        <w:spacing w:line="276" w:lineRule="auto"/>
        <w:jc w:val="center"/>
        <w:rPr>
          <w:rFonts w:ascii="Calibri" w:hAnsi="Calibri"/>
        </w:rPr>
      </w:pPr>
    </w:p>
    <w:sectPr w:rsidR="00105003" w:rsidRPr="00B30936" w:rsidSect="00C53B27">
      <w:headerReference w:type="default" r:id="rId8"/>
      <w:pgSz w:w="11906" w:h="16838"/>
      <w:pgMar w:top="719" w:right="1701" w:bottom="28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917" w:rsidRDefault="00BB5917">
      <w:r>
        <w:separator/>
      </w:r>
    </w:p>
  </w:endnote>
  <w:endnote w:type="continuationSeparator" w:id="0">
    <w:p w:rsidR="00BB5917" w:rsidRDefault="00BB5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917" w:rsidRDefault="00BB5917">
      <w:r>
        <w:separator/>
      </w:r>
    </w:p>
  </w:footnote>
  <w:footnote w:type="continuationSeparator" w:id="0">
    <w:p w:rsidR="00BB5917" w:rsidRDefault="00BB591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FC3" w:rsidRPr="00F34179" w:rsidRDefault="00ED7FC3" w:rsidP="000A3BAD">
    <w:pPr>
      <w:jc w:val="center"/>
      <w:rPr>
        <w:rFonts w:ascii="Calibri" w:hAnsi="Calibri" w:cs="Calibri"/>
        <w:b/>
        <w:bCs/>
        <w:sz w:val="28"/>
        <w:szCs w:val="28"/>
      </w:rPr>
    </w:pPr>
    <w:r>
      <w:rPr>
        <w:noProof/>
        <w:lang w:eastAsia="pt-BR"/>
      </w:rPr>
      <w:drawing>
        <wp:anchor distT="0" distB="0" distL="114300" distR="114300" simplePos="0" relativeHeight="251660288" behindDoc="0" locked="0" layoutInCell="1" allowOverlap="1" wp14:anchorId="15D2A0D1" wp14:editId="4C702F84">
          <wp:simplePos x="0" y="0"/>
          <wp:positionH relativeFrom="column">
            <wp:posOffset>114300</wp:posOffset>
          </wp:positionH>
          <wp:positionV relativeFrom="paragraph">
            <wp:posOffset>-121285</wp:posOffset>
          </wp:positionV>
          <wp:extent cx="781050" cy="904875"/>
          <wp:effectExtent l="0" t="0" r="0" b="9525"/>
          <wp:wrapSquare wrapText="bothSides"/>
          <wp:docPr id="1" name="Imagem 1"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ão"/>
                  <pic:cNvPicPr>
                    <a:picLocks noChangeAspect="1" noChangeArrowheads="1"/>
                  </pic:cNvPicPr>
                </pic:nvPicPr>
                <pic:blipFill>
                  <a:blip r:embed="rId1"/>
                  <a:srcRect/>
                  <a:stretch>
                    <a:fillRect/>
                  </a:stretch>
                </pic:blipFill>
                <pic:spPr bwMode="auto">
                  <a:xfrm>
                    <a:off x="0" y="0"/>
                    <a:ext cx="781050" cy="904875"/>
                  </a:xfrm>
                  <a:prstGeom prst="rect">
                    <a:avLst/>
                  </a:prstGeom>
                  <a:noFill/>
                </pic:spPr>
              </pic:pic>
            </a:graphicData>
          </a:graphic>
        </wp:anchor>
      </w:drawing>
    </w:r>
    <w:r>
      <w:rPr>
        <w:noProof/>
        <w:lang w:eastAsia="pt-BR"/>
      </w:rPr>
      <w:drawing>
        <wp:anchor distT="0" distB="0" distL="114300" distR="114300" simplePos="0" relativeHeight="251662336" behindDoc="0" locked="0" layoutInCell="1" allowOverlap="1" wp14:anchorId="309EEC61" wp14:editId="5BDF0513">
          <wp:simplePos x="0" y="0"/>
          <wp:positionH relativeFrom="column">
            <wp:posOffset>4505325</wp:posOffset>
          </wp:positionH>
          <wp:positionV relativeFrom="paragraph">
            <wp:posOffset>-191135</wp:posOffset>
          </wp:positionV>
          <wp:extent cx="1232535" cy="821690"/>
          <wp:effectExtent l="0" t="0" r="5715" b="0"/>
          <wp:wrapSquare wrapText="bothSides"/>
          <wp:docPr id="3"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
                  <a:srcRect/>
                  <a:stretch>
                    <a:fillRect/>
                  </a:stretch>
                </pic:blipFill>
                <pic:spPr bwMode="auto">
                  <a:xfrm>
                    <a:off x="0" y="0"/>
                    <a:ext cx="1232535" cy="821690"/>
                  </a:xfrm>
                  <a:prstGeom prst="rect">
                    <a:avLst/>
                  </a:prstGeom>
                  <a:noFill/>
                </pic:spPr>
              </pic:pic>
            </a:graphicData>
          </a:graphic>
        </wp:anchor>
      </w:drawing>
    </w:r>
    <w:r w:rsidRPr="00F34179">
      <w:rPr>
        <w:rFonts w:ascii="Calibri" w:hAnsi="Calibri" w:cs="Calibri"/>
        <w:b/>
        <w:bCs/>
        <w:sz w:val="28"/>
        <w:szCs w:val="28"/>
      </w:rPr>
      <w:t>Prefeitura Municipal de São Pedro da Aldeia</w:t>
    </w:r>
  </w:p>
  <w:p w:rsidR="00ED7FC3" w:rsidRDefault="00ED7FC3" w:rsidP="000A3BAD">
    <w:pPr>
      <w:jc w:val="center"/>
      <w:rPr>
        <w:rFonts w:ascii="Calibri" w:hAnsi="Calibri" w:cs="Calibri"/>
        <w:b/>
        <w:bCs/>
        <w:sz w:val="28"/>
        <w:szCs w:val="28"/>
      </w:rPr>
    </w:pPr>
    <w:r w:rsidRPr="00F34179">
      <w:rPr>
        <w:rFonts w:ascii="Calibri" w:hAnsi="Calibri" w:cs="Calibri"/>
        <w:b/>
        <w:bCs/>
        <w:sz w:val="28"/>
        <w:szCs w:val="28"/>
      </w:rPr>
      <w:t>Secretaria Municipal de Administração</w:t>
    </w:r>
  </w:p>
  <w:p w:rsidR="00ED7FC3" w:rsidRDefault="00ED7FC3">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2A0C54E2"/>
    <w:multiLevelType w:val="hybridMultilevel"/>
    <w:tmpl w:val="BC9416AC"/>
    <w:lvl w:ilvl="0" w:tplc="04160003">
      <w:start w:val="1"/>
      <w:numFmt w:val="bullet"/>
      <w:lvlText w:val="o"/>
      <w:lvlJc w:val="left"/>
      <w:pPr>
        <w:ind w:left="1440" w:hanging="360"/>
      </w:pPr>
      <w:rPr>
        <w:rFonts w:ascii="Courier New" w:hAnsi="Courier New" w:hint="default"/>
      </w:rPr>
    </w:lvl>
    <w:lvl w:ilvl="1" w:tplc="04160003">
      <w:start w:val="1"/>
      <w:numFmt w:val="bullet"/>
      <w:lvlText w:val="o"/>
      <w:lvlJc w:val="left"/>
      <w:pPr>
        <w:ind w:left="2160" w:hanging="360"/>
      </w:pPr>
      <w:rPr>
        <w:rFonts w:ascii="Courier New" w:hAnsi="Courier New" w:hint="default"/>
      </w:rPr>
    </w:lvl>
    <w:lvl w:ilvl="2" w:tplc="04160005">
      <w:start w:val="1"/>
      <w:numFmt w:val="bullet"/>
      <w:lvlText w:val=""/>
      <w:lvlJc w:val="left"/>
      <w:pPr>
        <w:ind w:left="2880" w:hanging="360"/>
      </w:pPr>
      <w:rPr>
        <w:rFonts w:ascii="Wingdings" w:hAnsi="Wingdings" w:hint="default"/>
      </w:rPr>
    </w:lvl>
    <w:lvl w:ilvl="3" w:tplc="04160001">
      <w:start w:val="1"/>
      <w:numFmt w:val="bullet"/>
      <w:lvlText w:val=""/>
      <w:lvlJc w:val="left"/>
      <w:pPr>
        <w:ind w:left="3600" w:hanging="360"/>
      </w:pPr>
      <w:rPr>
        <w:rFonts w:ascii="Symbol" w:hAnsi="Symbol" w:hint="default"/>
      </w:rPr>
    </w:lvl>
    <w:lvl w:ilvl="4" w:tplc="04160003">
      <w:start w:val="1"/>
      <w:numFmt w:val="bullet"/>
      <w:lvlText w:val="o"/>
      <w:lvlJc w:val="left"/>
      <w:pPr>
        <w:ind w:left="4320" w:hanging="360"/>
      </w:pPr>
      <w:rPr>
        <w:rFonts w:ascii="Courier New" w:hAnsi="Courier New" w:hint="default"/>
      </w:rPr>
    </w:lvl>
    <w:lvl w:ilvl="5" w:tplc="04160005">
      <w:start w:val="1"/>
      <w:numFmt w:val="bullet"/>
      <w:lvlText w:val=""/>
      <w:lvlJc w:val="left"/>
      <w:pPr>
        <w:ind w:left="5040" w:hanging="360"/>
      </w:pPr>
      <w:rPr>
        <w:rFonts w:ascii="Wingdings" w:hAnsi="Wingdings" w:hint="default"/>
      </w:rPr>
    </w:lvl>
    <w:lvl w:ilvl="6" w:tplc="04160001">
      <w:start w:val="1"/>
      <w:numFmt w:val="bullet"/>
      <w:lvlText w:val=""/>
      <w:lvlJc w:val="left"/>
      <w:pPr>
        <w:ind w:left="5760" w:hanging="360"/>
      </w:pPr>
      <w:rPr>
        <w:rFonts w:ascii="Symbol" w:hAnsi="Symbol" w:hint="default"/>
      </w:rPr>
    </w:lvl>
    <w:lvl w:ilvl="7" w:tplc="04160003">
      <w:start w:val="1"/>
      <w:numFmt w:val="bullet"/>
      <w:lvlText w:val="o"/>
      <w:lvlJc w:val="left"/>
      <w:pPr>
        <w:ind w:left="6480" w:hanging="360"/>
      </w:pPr>
      <w:rPr>
        <w:rFonts w:ascii="Courier New" w:hAnsi="Courier New" w:hint="default"/>
      </w:rPr>
    </w:lvl>
    <w:lvl w:ilvl="8" w:tplc="04160005">
      <w:start w:val="1"/>
      <w:numFmt w:val="bullet"/>
      <w:lvlText w:val=""/>
      <w:lvlJc w:val="left"/>
      <w:pPr>
        <w:ind w:left="7200" w:hanging="360"/>
      </w:pPr>
      <w:rPr>
        <w:rFonts w:ascii="Wingdings" w:hAnsi="Wingdings" w:hint="default"/>
      </w:rPr>
    </w:lvl>
  </w:abstractNum>
  <w:abstractNum w:abstractNumId="2" w15:restartNumberingAfterBreak="0">
    <w:nsid w:val="2D3C010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4D4DC0"/>
    <w:multiLevelType w:val="hybridMultilevel"/>
    <w:tmpl w:val="D21E5AAA"/>
    <w:lvl w:ilvl="0" w:tplc="04160003">
      <w:start w:val="1"/>
      <w:numFmt w:val="bullet"/>
      <w:lvlText w:val="o"/>
      <w:lvlJc w:val="left"/>
      <w:pPr>
        <w:ind w:left="1440" w:hanging="360"/>
      </w:pPr>
      <w:rPr>
        <w:rFonts w:ascii="Courier New" w:hAnsi="Courier New" w:hint="default"/>
      </w:rPr>
    </w:lvl>
    <w:lvl w:ilvl="1" w:tplc="04160003">
      <w:start w:val="1"/>
      <w:numFmt w:val="bullet"/>
      <w:lvlText w:val="o"/>
      <w:lvlJc w:val="left"/>
      <w:pPr>
        <w:ind w:left="2160" w:hanging="360"/>
      </w:pPr>
      <w:rPr>
        <w:rFonts w:ascii="Courier New" w:hAnsi="Courier New" w:hint="default"/>
      </w:rPr>
    </w:lvl>
    <w:lvl w:ilvl="2" w:tplc="04160005">
      <w:start w:val="1"/>
      <w:numFmt w:val="bullet"/>
      <w:lvlText w:val=""/>
      <w:lvlJc w:val="left"/>
      <w:pPr>
        <w:ind w:left="2880" w:hanging="360"/>
      </w:pPr>
      <w:rPr>
        <w:rFonts w:ascii="Wingdings" w:hAnsi="Wingdings" w:hint="default"/>
      </w:rPr>
    </w:lvl>
    <w:lvl w:ilvl="3" w:tplc="04160001">
      <w:start w:val="1"/>
      <w:numFmt w:val="bullet"/>
      <w:lvlText w:val=""/>
      <w:lvlJc w:val="left"/>
      <w:pPr>
        <w:ind w:left="3600" w:hanging="360"/>
      </w:pPr>
      <w:rPr>
        <w:rFonts w:ascii="Symbol" w:hAnsi="Symbol" w:hint="default"/>
      </w:rPr>
    </w:lvl>
    <w:lvl w:ilvl="4" w:tplc="04160003">
      <w:start w:val="1"/>
      <w:numFmt w:val="bullet"/>
      <w:lvlText w:val="o"/>
      <w:lvlJc w:val="left"/>
      <w:pPr>
        <w:ind w:left="4320" w:hanging="360"/>
      </w:pPr>
      <w:rPr>
        <w:rFonts w:ascii="Courier New" w:hAnsi="Courier New" w:hint="default"/>
      </w:rPr>
    </w:lvl>
    <w:lvl w:ilvl="5" w:tplc="04160005">
      <w:start w:val="1"/>
      <w:numFmt w:val="bullet"/>
      <w:lvlText w:val=""/>
      <w:lvlJc w:val="left"/>
      <w:pPr>
        <w:ind w:left="5040" w:hanging="360"/>
      </w:pPr>
      <w:rPr>
        <w:rFonts w:ascii="Wingdings" w:hAnsi="Wingdings" w:hint="default"/>
      </w:rPr>
    </w:lvl>
    <w:lvl w:ilvl="6" w:tplc="04160001">
      <w:start w:val="1"/>
      <w:numFmt w:val="bullet"/>
      <w:lvlText w:val=""/>
      <w:lvlJc w:val="left"/>
      <w:pPr>
        <w:ind w:left="5760" w:hanging="360"/>
      </w:pPr>
      <w:rPr>
        <w:rFonts w:ascii="Symbol" w:hAnsi="Symbol" w:hint="default"/>
      </w:rPr>
    </w:lvl>
    <w:lvl w:ilvl="7" w:tplc="04160003">
      <w:start w:val="1"/>
      <w:numFmt w:val="bullet"/>
      <w:lvlText w:val="o"/>
      <w:lvlJc w:val="left"/>
      <w:pPr>
        <w:ind w:left="6480" w:hanging="360"/>
      </w:pPr>
      <w:rPr>
        <w:rFonts w:ascii="Courier New" w:hAnsi="Courier New" w:hint="default"/>
      </w:rPr>
    </w:lvl>
    <w:lvl w:ilvl="8" w:tplc="04160005">
      <w:start w:val="1"/>
      <w:numFmt w:val="bullet"/>
      <w:lvlText w:val=""/>
      <w:lvlJc w:val="left"/>
      <w:pPr>
        <w:ind w:left="7200" w:hanging="360"/>
      </w:pPr>
      <w:rPr>
        <w:rFonts w:ascii="Wingdings" w:hAnsi="Wingdings" w:hint="default"/>
      </w:rPr>
    </w:lvl>
  </w:abstractNum>
  <w:abstractNum w:abstractNumId="4" w15:restartNumberingAfterBreak="0">
    <w:nsid w:val="5B1F0D8F"/>
    <w:multiLevelType w:val="multilevel"/>
    <w:tmpl w:val="C6CE4F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B1268BF"/>
    <w:multiLevelType w:val="hybridMultilevel"/>
    <w:tmpl w:val="505439B0"/>
    <w:lvl w:ilvl="0" w:tplc="A7D63BCE">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75905431"/>
    <w:multiLevelType w:val="hybridMultilevel"/>
    <w:tmpl w:val="279E54B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6"/>
  </w:num>
  <w:num w:numId="4">
    <w:abstractNumId w:val="5"/>
  </w:num>
  <w:num w:numId="5">
    <w:abstractNumId w:val="3"/>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429"/>
    <w:rsid w:val="000270E3"/>
    <w:rsid w:val="00030443"/>
    <w:rsid w:val="0004387B"/>
    <w:rsid w:val="00052901"/>
    <w:rsid w:val="0005435C"/>
    <w:rsid w:val="00055952"/>
    <w:rsid w:val="00060B84"/>
    <w:rsid w:val="00063158"/>
    <w:rsid w:val="000838BF"/>
    <w:rsid w:val="000A3BAD"/>
    <w:rsid w:val="000A4255"/>
    <w:rsid w:val="000A51E9"/>
    <w:rsid w:val="000E37A1"/>
    <w:rsid w:val="000E78D5"/>
    <w:rsid w:val="000F1CDD"/>
    <w:rsid w:val="000F2821"/>
    <w:rsid w:val="00101E92"/>
    <w:rsid w:val="00105003"/>
    <w:rsid w:val="00106B0C"/>
    <w:rsid w:val="00117C8E"/>
    <w:rsid w:val="0012652E"/>
    <w:rsid w:val="00131730"/>
    <w:rsid w:val="001533E7"/>
    <w:rsid w:val="00153C60"/>
    <w:rsid w:val="00165631"/>
    <w:rsid w:val="00172942"/>
    <w:rsid w:val="00191431"/>
    <w:rsid w:val="001A3C49"/>
    <w:rsid w:val="001C378B"/>
    <w:rsid w:val="001C714C"/>
    <w:rsid w:val="001D1FAD"/>
    <w:rsid w:val="001D2275"/>
    <w:rsid w:val="001D454F"/>
    <w:rsid w:val="001E33F6"/>
    <w:rsid w:val="001E534D"/>
    <w:rsid w:val="001E5E03"/>
    <w:rsid w:val="00200651"/>
    <w:rsid w:val="00200E59"/>
    <w:rsid w:val="0020436B"/>
    <w:rsid w:val="00207007"/>
    <w:rsid w:val="0022483D"/>
    <w:rsid w:val="00232731"/>
    <w:rsid w:val="002421A0"/>
    <w:rsid w:val="00250EA0"/>
    <w:rsid w:val="00260D21"/>
    <w:rsid w:val="002670D7"/>
    <w:rsid w:val="00267F12"/>
    <w:rsid w:val="002752B7"/>
    <w:rsid w:val="0028489F"/>
    <w:rsid w:val="00291B22"/>
    <w:rsid w:val="00291E25"/>
    <w:rsid w:val="0029509B"/>
    <w:rsid w:val="002E00E8"/>
    <w:rsid w:val="002E1C05"/>
    <w:rsid w:val="002E585D"/>
    <w:rsid w:val="002F7348"/>
    <w:rsid w:val="00301451"/>
    <w:rsid w:val="003074C7"/>
    <w:rsid w:val="00310EBD"/>
    <w:rsid w:val="0032185E"/>
    <w:rsid w:val="00335011"/>
    <w:rsid w:val="00343272"/>
    <w:rsid w:val="003531FA"/>
    <w:rsid w:val="00362BF9"/>
    <w:rsid w:val="00365D03"/>
    <w:rsid w:val="00371852"/>
    <w:rsid w:val="00373DFB"/>
    <w:rsid w:val="003745D7"/>
    <w:rsid w:val="00381C88"/>
    <w:rsid w:val="00383349"/>
    <w:rsid w:val="0038615B"/>
    <w:rsid w:val="003A3D71"/>
    <w:rsid w:val="003A5402"/>
    <w:rsid w:val="003A6D62"/>
    <w:rsid w:val="003A7DB3"/>
    <w:rsid w:val="003C45DE"/>
    <w:rsid w:val="003F0F15"/>
    <w:rsid w:val="0041177E"/>
    <w:rsid w:val="00431902"/>
    <w:rsid w:val="00454740"/>
    <w:rsid w:val="00465CE0"/>
    <w:rsid w:val="00485583"/>
    <w:rsid w:val="00485A28"/>
    <w:rsid w:val="004A12E5"/>
    <w:rsid w:val="004D2990"/>
    <w:rsid w:val="004D5738"/>
    <w:rsid w:val="004D6176"/>
    <w:rsid w:val="004E071C"/>
    <w:rsid w:val="004F2C69"/>
    <w:rsid w:val="004F2FE4"/>
    <w:rsid w:val="005066C0"/>
    <w:rsid w:val="0051369E"/>
    <w:rsid w:val="0051401E"/>
    <w:rsid w:val="00547BE7"/>
    <w:rsid w:val="00552651"/>
    <w:rsid w:val="005532DF"/>
    <w:rsid w:val="00566A82"/>
    <w:rsid w:val="00575E08"/>
    <w:rsid w:val="00577F0D"/>
    <w:rsid w:val="005838DF"/>
    <w:rsid w:val="00587429"/>
    <w:rsid w:val="00597E1E"/>
    <w:rsid w:val="005B6347"/>
    <w:rsid w:val="005C6B5E"/>
    <w:rsid w:val="005D27D1"/>
    <w:rsid w:val="005D7DF1"/>
    <w:rsid w:val="005E386E"/>
    <w:rsid w:val="00607309"/>
    <w:rsid w:val="00611C9E"/>
    <w:rsid w:val="006157EE"/>
    <w:rsid w:val="00637196"/>
    <w:rsid w:val="00643C1C"/>
    <w:rsid w:val="00647502"/>
    <w:rsid w:val="00650086"/>
    <w:rsid w:val="00662741"/>
    <w:rsid w:val="006801B8"/>
    <w:rsid w:val="00693435"/>
    <w:rsid w:val="0069615F"/>
    <w:rsid w:val="00696880"/>
    <w:rsid w:val="006A7E4E"/>
    <w:rsid w:val="006B1B7C"/>
    <w:rsid w:val="006D1854"/>
    <w:rsid w:val="0072497F"/>
    <w:rsid w:val="007364FF"/>
    <w:rsid w:val="00755571"/>
    <w:rsid w:val="00757F23"/>
    <w:rsid w:val="00774C1D"/>
    <w:rsid w:val="007759B9"/>
    <w:rsid w:val="00784A56"/>
    <w:rsid w:val="00791427"/>
    <w:rsid w:val="0079690F"/>
    <w:rsid w:val="007A477A"/>
    <w:rsid w:val="007C47B1"/>
    <w:rsid w:val="007E1D27"/>
    <w:rsid w:val="007E4804"/>
    <w:rsid w:val="00800EA1"/>
    <w:rsid w:val="00801FC6"/>
    <w:rsid w:val="00802D9C"/>
    <w:rsid w:val="008075E0"/>
    <w:rsid w:val="00807DEC"/>
    <w:rsid w:val="0081082A"/>
    <w:rsid w:val="00813298"/>
    <w:rsid w:val="00821D51"/>
    <w:rsid w:val="00822702"/>
    <w:rsid w:val="0083058F"/>
    <w:rsid w:val="008324B6"/>
    <w:rsid w:val="00840EDC"/>
    <w:rsid w:val="0084205A"/>
    <w:rsid w:val="00842909"/>
    <w:rsid w:val="00843496"/>
    <w:rsid w:val="008541DE"/>
    <w:rsid w:val="00876DE1"/>
    <w:rsid w:val="008A3173"/>
    <w:rsid w:val="008B7044"/>
    <w:rsid w:val="008C6782"/>
    <w:rsid w:val="008D6F28"/>
    <w:rsid w:val="008F1D6C"/>
    <w:rsid w:val="0090541B"/>
    <w:rsid w:val="00906186"/>
    <w:rsid w:val="00923A19"/>
    <w:rsid w:val="0094795F"/>
    <w:rsid w:val="0096190B"/>
    <w:rsid w:val="00971A02"/>
    <w:rsid w:val="00971F18"/>
    <w:rsid w:val="00973149"/>
    <w:rsid w:val="00982151"/>
    <w:rsid w:val="009A4B5A"/>
    <w:rsid w:val="009A4EDD"/>
    <w:rsid w:val="009B490E"/>
    <w:rsid w:val="009B58D0"/>
    <w:rsid w:val="009C0502"/>
    <w:rsid w:val="009C5C27"/>
    <w:rsid w:val="009C6A69"/>
    <w:rsid w:val="009E3264"/>
    <w:rsid w:val="009F0A34"/>
    <w:rsid w:val="00A04EBB"/>
    <w:rsid w:val="00A05DCA"/>
    <w:rsid w:val="00A062F4"/>
    <w:rsid w:val="00A13998"/>
    <w:rsid w:val="00A2602B"/>
    <w:rsid w:val="00A30157"/>
    <w:rsid w:val="00A31B7D"/>
    <w:rsid w:val="00A6766E"/>
    <w:rsid w:val="00A7027C"/>
    <w:rsid w:val="00A84ABD"/>
    <w:rsid w:val="00A8710F"/>
    <w:rsid w:val="00A90DEA"/>
    <w:rsid w:val="00A95ACF"/>
    <w:rsid w:val="00A972E2"/>
    <w:rsid w:val="00AB1DF0"/>
    <w:rsid w:val="00AC6FF0"/>
    <w:rsid w:val="00AD41B7"/>
    <w:rsid w:val="00AF32D5"/>
    <w:rsid w:val="00AF564B"/>
    <w:rsid w:val="00B153A3"/>
    <w:rsid w:val="00B26C59"/>
    <w:rsid w:val="00B30936"/>
    <w:rsid w:val="00B45FC9"/>
    <w:rsid w:val="00B501F1"/>
    <w:rsid w:val="00B66193"/>
    <w:rsid w:val="00B9243D"/>
    <w:rsid w:val="00BB580C"/>
    <w:rsid w:val="00BB5917"/>
    <w:rsid w:val="00BE6855"/>
    <w:rsid w:val="00BE6A53"/>
    <w:rsid w:val="00BF41D7"/>
    <w:rsid w:val="00BF4E91"/>
    <w:rsid w:val="00C04D68"/>
    <w:rsid w:val="00C2548C"/>
    <w:rsid w:val="00C53B27"/>
    <w:rsid w:val="00C96A47"/>
    <w:rsid w:val="00CD4A96"/>
    <w:rsid w:val="00CE5489"/>
    <w:rsid w:val="00CF4CDB"/>
    <w:rsid w:val="00D10F8C"/>
    <w:rsid w:val="00D27B6B"/>
    <w:rsid w:val="00D34AE4"/>
    <w:rsid w:val="00D463CF"/>
    <w:rsid w:val="00D77089"/>
    <w:rsid w:val="00D8440F"/>
    <w:rsid w:val="00DA07D6"/>
    <w:rsid w:val="00DA2656"/>
    <w:rsid w:val="00DC24A9"/>
    <w:rsid w:val="00DD7283"/>
    <w:rsid w:val="00DE0F66"/>
    <w:rsid w:val="00E033F4"/>
    <w:rsid w:val="00E1567C"/>
    <w:rsid w:val="00E20EF2"/>
    <w:rsid w:val="00E22424"/>
    <w:rsid w:val="00E2283D"/>
    <w:rsid w:val="00E25EF9"/>
    <w:rsid w:val="00E32F38"/>
    <w:rsid w:val="00E3557C"/>
    <w:rsid w:val="00E438E0"/>
    <w:rsid w:val="00E55159"/>
    <w:rsid w:val="00E56642"/>
    <w:rsid w:val="00E65738"/>
    <w:rsid w:val="00E71917"/>
    <w:rsid w:val="00EA2954"/>
    <w:rsid w:val="00EA55C3"/>
    <w:rsid w:val="00EA55E9"/>
    <w:rsid w:val="00EA6FC6"/>
    <w:rsid w:val="00EB317F"/>
    <w:rsid w:val="00ED0E70"/>
    <w:rsid w:val="00ED2F19"/>
    <w:rsid w:val="00ED7FC3"/>
    <w:rsid w:val="00EE1118"/>
    <w:rsid w:val="00F04406"/>
    <w:rsid w:val="00F053C7"/>
    <w:rsid w:val="00F17BFB"/>
    <w:rsid w:val="00F200FB"/>
    <w:rsid w:val="00F26338"/>
    <w:rsid w:val="00F32EA9"/>
    <w:rsid w:val="00F34179"/>
    <w:rsid w:val="00F36297"/>
    <w:rsid w:val="00F37793"/>
    <w:rsid w:val="00F403FC"/>
    <w:rsid w:val="00F42E8C"/>
    <w:rsid w:val="00F60EC5"/>
    <w:rsid w:val="00F77867"/>
    <w:rsid w:val="00F8618B"/>
    <w:rsid w:val="00FA2745"/>
    <w:rsid w:val="00FA2CD9"/>
    <w:rsid w:val="00FC210C"/>
    <w:rsid w:val="00FD1673"/>
    <w:rsid w:val="00FD1915"/>
    <w:rsid w:val="00FD7A6D"/>
    <w:rsid w:val="00FF03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6BEEF9"/>
  <w15:docId w15:val="{B6C8F2A1-A790-41E9-9249-985763864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A34"/>
    <w:pPr>
      <w:suppressAutoHyphens/>
      <w:spacing w:line="360" w:lineRule="auto"/>
      <w:jc w:val="both"/>
    </w:pPr>
    <w:rPr>
      <w:sz w:val="24"/>
      <w:szCs w:val="24"/>
      <w:lang w:eastAsia="ar-SA"/>
    </w:rPr>
  </w:style>
  <w:style w:type="paragraph" w:styleId="Ttulo1">
    <w:name w:val="heading 1"/>
    <w:basedOn w:val="Normal"/>
    <w:next w:val="Normal"/>
    <w:link w:val="Ttulo1Char"/>
    <w:uiPriority w:val="99"/>
    <w:qFormat/>
    <w:rsid w:val="00BE685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BE6855"/>
    <w:pPr>
      <w:keepNext/>
      <w:spacing w:before="240" w:after="60"/>
      <w:outlineLvl w:val="1"/>
    </w:pPr>
    <w:rPr>
      <w:rFonts w:ascii="Arial" w:hAnsi="Arial" w:cs="Arial"/>
      <w:b/>
      <w:bCs/>
      <w:i/>
      <w:iCs/>
      <w:sz w:val="28"/>
      <w:szCs w:val="28"/>
    </w:rPr>
  </w:style>
  <w:style w:type="paragraph" w:styleId="Ttulo4">
    <w:name w:val="heading 4"/>
    <w:basedOn w:val="Normal"/>
    <w:link w:val="Ttulo4Char"/>
    <w:uiPriority w:val="99"/>
    <w:qFormat/>
    <w:rsid w:val="00BE6855"/>
    <w:pPr>
      <w:suppressAutoHyphens w:val="0"/>
      <w:spacing w:before="100" w:beforeAutospacing="1" w:after="100" w:afterAutospacing="1"/>
      <w:outlineLvl w:val="3"/>
    </w:pPr>
    <w:rPr>
      <w:rFonts w:ascii="Arial Unicode MS" w:eastAsia="Arial Unicode MS" w:hAnsi="Arial Unicode MS" w:cs="Arial Unicode MS"/>
      <w:b/>
      <w:bCs/>
      <w:lang w:eastAsia="pt-BR"/>
    </w:rPr>
  </w:style>
  <w:style w:type="paragraph" w:styleId="Ttulo8">
    <w:name w:val="heading 8"/>
    <w:basedOn w:val="Normal"/>
    <w:next w:val="Normal"/>
    <w:link w:val="Ttulo8Char"/>
    <w:uiPriority w:val="99"/>
    <w:qFormat/>
    <w:rsid w:val="00BE6855"/>
    <w:pPr>
      <w:keepNext/>
      <w:jc w:val="center"/>
      <w:outlineLvl w:val="7"/>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BE6855"/>
    <w:rPr>
      <w:rFonts w:ascii="Arial" w:hAnsi="Arial" w:cs="Arial"/>
      <w:b/>
      <w:bCs/>
      <w:kern w:val="32"/>
      <w:sz w:val="32"/>
      <w:szCs w:val="32"/>
      <w:lang w:eastAsia="ar-SA" w:bidi="ar-SA"/>
    </w:rPr>
  </w:style>
  <w:style w:type="character" w:customStyle="1" w:styleId="Ttulo2Char">
    <w:name w:val="Título 2 Char"/>
    <w:basedOn w:val="Fontepargpadro"/>
    <w:link w:val="Ttulo2"/>
    <w:uiPriority w:val="99"/>
    <w:locked/>
    <w:rsid w:val="00BE6855"/>
    <w:rPr>
      <w:rFonts w:ascii="Arial" w:hAnsi="Arial" w:cs="Arial"/>
      <w:b/>
      <w:bCs/>
      <w:i/>
      <w:iCs/>
      <w:sz w:val="28"/>
      <w:szCs w:val="28"/>
      <w:lang w:eastAsia="ar-SA" w:bidi="ar-SA"/>
    </w:rPr>
  </w:style>
  <w:style w:type="character" w:customStyle="1" w:styleId="Ttulo4Char">
    <w:name w:val="Título 4 Char"/>
    <w:basedOn w:val="Fontepargpadro"/>
    <w:link w:val="Ttulo4"/>
    <w:uiPriority w:val="99"/>
    <w:locked/>
    <w:rsid w:val="00BE6855"/>
    <w:rPr>
      <w:rFonts w:ascii="Arial Unicode MS" w:eastAsia="Arial Unicode MS" w:hAnsi="Arial Unicode MS" w:cs="Arial Unicode MS"/>
      <w:b/>
      <w:bCs/>
      <w:sz w:val="24"/>
      <w:szCs w:val="24"/>
    </w:rPr>
  </w:style>
  <w:style w:type="character" w:customStyle="1" w:styleId="Ttulo8Char">
    <w:name w:val="Título 8 Char"/>
    <w:basedOn w:val="Fontepargpadro"/>
    <w:link w:val="Ttulo8"/>
    <w:uiPriority w:val="99"/>
    <w:locked/>
    <w:rsid w:val="00BE6855"/>
    <w:rPr>
      <w:rFonts w:cs="Times New Roman"/>
      <w:b/>
      <w:bCs/>
      <w:sz w:val="36"/>
      <w:szCs w:val="36"/>
      <w:lang w:eastAsia="ar-SA" w:bidi="ar-SA"/>
    </w:rPr>
  </w:style>
  <w:style w:type="paragraph" w:styleId="Ttulo">
    <w:name w:val="Title"/>
    <w:basedOn w:val="Normal"/>
    <w:next w:val="Normal"/>
    <w:link w:val="TtuloChar"/>
    <w:uiPriority w:val="99"/>
    <w:qFormat/>
    <w:rsid w:val="00BE6855"/>
    <w:pPr>
      <w:spacing w:before="240" w:after="60"/>
      <w:jc w:val="center"/>
      <w:outlineLvl w:val="0"/>
    </w:pPr>
    <w:rPr>
      <w:rFonts w:ascii="Cambria" w:hAnsi="Cambria" w:cs="Cambria"/>
      <w:b/>
      <w:bCs/>
      <w:kern w:val="28"/>
      <w:sz w:val="32"/>
      <w:szCs w:val="32"/>
    </w:rPr>
  </w:style>
  <w:style w:type="character" w:customStyle="1" w:styleId="TtuloChar">
    <w:name w:val="Título Char"/>
    <w:basedOn w:val="Fontepargpadro"/>
    <w:link w:val="Ttulo"/>
    <w:uiPriority w:val="99"/>
    <w:locked/>
    <w:rsid w:val="00BE6855"/>
    <w:rPr>
      <w:rFonts w:ascii="Cambria" w:hAnsi="Cambria" w:cs="Cambria"/>
      <w:b/>
      <w:bCs/>
      <w:kern w:val="28"/>
      <w:sz w:val="32"/>
      <w:szCs w:val="32"/>
      <w:lang w:eastAsia="ar-SA" w:bidi="ar-SA"/>
    </w:rPr>
  </w:style>
  <w:style w:type="character" w:styleId="Forte">
    <w:name w:val="Strong"/>
    <w:basedOn w:val="Fontepargpadro"/>
    <w:uiPriority w:val="99"/>
    <w:qFormat/>
    <w:rsid w:val="00BE6855"/>
    <w:rPr>
      <w:rFonts w:cs="Times New Roman"/>
      <w:b/>
      <w:bCs/>
    </w:rPr>
  </w:style>
  <w:style w:type="character" w:styleId="nfase">
    <w:name w:val="Emphasis"/>
    <w:basedOn w:val="Fontepargpadro"/>
    <w:uiPriority w:val="99"/>
    <w:qFormat/>
    <w:rsid w:val="00BE6855"/>
    <w:rPr>
      <w:rFonts w:cs="Times New Roman"/>
      <w:i/>
      <w:iCs/>
    </w:rPr>
  </w:style>
  <w:style w:type="paragraph" w:styleId="PargrafodaLista">
    <w:name w:val="List Paragraph"/>
    <w:basedOn w:val="Normal"/>
    <w:uiPriority w:val="34"/>
    <w:qFormat/>
    <w:rsid w:val="00BE6855"/>
    <w:pPr>
      <w:suppressAutoHyphens w:val="0"/>
      <w:spacing w:after="200" w:line="276" w:lineRule="auto"/>
      <w:ind w:left="720"/>
    </w:pPr>
    <w:rPr>
      <w:rFonts w:ascii="Calibri" w:hAnsi="Calibri" w:cs="Calibri"/>
      <w:sz w:val="22"/>
      <w:szCs w:val="22"/>
      <w:lang w:eastAsia="en-US"/>
    </w:rPr>
  </w:style>
  <w:style w:type="paragraph" w:styleId="Textodebalo">
    <w:name w:val="Balloon Text"/>
    <w:basedOn w:val="Normal"/>
    <w:link w:val="TextodebaloChar"/>
    <w:uiPriority w:val="99"/>
    <w:semiHidden/>
    <w:rsid w:val="0058742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87429"/>
    <w:rPr>
      <w:rFonts w:ascii="Tahoma" w:hAnsi="Tahoma" w:cs="Tahoma"/>
      <w:sz w:val="16"/>
      <w:szCs w:val="16"/>
      <w:lang w:eastAsia="ar-SA" w:bidi="ar-SA"/>
    </w:rPr>
  </w:style>
  <w:style w:type="table" w:styleId="Tabelacomgrade">
    <w:name w:val="Table Grid"/>
    <w:basedOn w:val="Tabelanormal"/>
    <w:uiPriority w:val="99"/>
    <w:rsid w:val="0072497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bealho">
    <w:name w:val="header"/>
    <w:basedOn w:val="Normal"/>
    <w:link w:val="CabealhoChar"/>
    <w:uiPriority w:val="99"/>
    <w:rsid w:val="000A3BAD"/>
    <w:pPr>
      <w:tabs>
        <w:tab w:val="center" w:pos="4252"/>
        <w:tab w:val="right" w:pos="8504"/>
      </w:tabs>
    </w:pPr>
  </w:style>
  <w:style w:type="character" w:customStyle="1" w:styleId="CabealhoChar">
    <w:name w:val="Cabeçalho Char"/>
    <w:basedOn w:val="Fontepargpadro"/>
    <w:link w:val="Cabealho"/>
    <w:uiPriority w:val="99"/>
    <w:semiHidden/>
    <w:locked/>
    <w:rsid w:val="00843496"/>
    <w:rPr>
      <w:rFonts w:cs="Times New Roman"/>
      <w:sz w:val="24"/>
      <w:szCs w:val="24"/>
      <w:lang w:eastAsia="ar-SA" w:bidi="ar-SA"/>
    </w:rPr>
  </w:style>
  <w:style w:type="paragraph" w:styleId="Rodap">
    <w:name w:val="footer"/>
    <w:basedOn w:val="Normal"/>
    <w:link w:val="RodapChar"/>
    <w:uiPriority w:val="99"/>
    <w:rsid w:val="000A3BAD"/>
    <w:pPr>
      <w:tabs>
        <w:tab w:val="center" w:pos="4252"/>
        <w:tab w:val="right" w:pos="8504"/>
      </w:tabs>
    </w:pPr>
  </w:style>
  <w:style w:type="character" w:customStyle="1" w:styleId="RodapChar">
    <w:name w:val="Rodapé Char"/>
    <w:basedOn w:val="Fontepargpadro"/>
    <w:link w:val="Rodap"/>
    <w:uiPriority w:val="99"/>
    <w:semiHidden/>
    <w:locked/>
    <w:rsid w:val="00843496"/>
    <w:rPr>
      <w:rFonts w:cs="Times New Roman"/>
      <w:sz w:val="24"/>
      <w:szCs w:val="24"/>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9930E-9B31-4CD6-8CA7-95D50C384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1901</Words>
  <Characters>10266</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Prefeitura Municipal de São Pedro da Aldeia</vt:lpstr>
    </vt:vector>
  </TitlesOfParts>
  <Company>Ramon</Company>
  <LinksUpToDate>false</LinksUpToDate>
  <CharactersWithSpaces>12143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Prefeitura Municipal de São Pedro da Aldeia</dc:title>
  <dc:creator>Grazieli</dc:creator>
  <cp:lastModifiedBy>PauloCompras</cp:lastModifiedBy>
  <cp:revision>15</cp:revision>
  <cp:lastPrinted>2020-01-15T13:16:00Z</cp:lastPrinted>
  <dcterms:created xsi:type="dcterms:W3CDTF">2017-10-03T13:37:00Z</dcterms:created>
  <dcterms:modified xsi:type="dcterms:W3CDTF">2020-02-14T14:15:00Z</dcterms:modified>
</cp:coreProperties>
</file>