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C3C" w:rsidRDefault="00C014EC" w:rsidP="002D0481">
      <w:pPr>
        <w:tabs>
          <w:tab w:val="center" w:pos="4365"/>
          <w:tab w:val="left" w:pos="6525"/>
        </w:tabs>
        <w:jc w:val="center"/>
        <w:rPr>
          <w:b/>
        </w:rPr>
      </w:pPr>
      <w:r w:rsidRPr="00066C7B">
        <w:rPr>
          <w:b/>
        </w:rPr>
        <w:t>TERMO DE REFERÊNCIA</w:t>
      </w:r>
    </w:p>
    <w:p w:rsidR="005B01AB" w:rsidRPr="00066C7B" w:rsidRDefault="00AF20EC" w:rsidP="002D0481">
      <w:pPr>
        <w:tabs>
          <w:tab w:val="left" w:pos="5490"/>
        </w:tabs>
        <w:rPr>
          <w:b/>
        </w:rPr>
      </w:pPr>
      <w:r>
        <w:rPr>
          <w:b/>
        </w:rPr>
        <w:tab/>
      </w:r>
    </w:p>
    <w:p w:rsidR="00970451" w:rsidRDefault="002D0481" w:rsidP="002D0481">
      <w:pPr>
        <w:rPr>
          <w:b/>
        </w:rPr>
      </w:pPr>
      <w:r>
        <w:rPr>
          <w:b/>
        </w:rPr>
        <w:t>1 -</w:t>
      </w:r>
      <w:r w:rsidR="00C014EC" w:rsidRPr="00066C7B">
        <w:rPr>
          <w:b/>
        </w:rPr>
        <w:t xml:space="preserve"> </w:t>
      </w:r>
      <w:r>
        <w:rPr>
          <w:b/>
        </w:rPr>
        <w:t>DO OBJETO</w:t>
      </w:r>
    </w:p>
    <w:p w:rsidR="005B01AB" w:rsidRPr="00066C7B" w:rsidRDefault="005B01AB" w:rsidP="002D0481">
      <w:pPr>
        <w:rPr>
          <w:b/>
        </w:rPr>
      </w:pPr>
    </w:p>
    <w:p w:rsidR="00C014EC" w:rsidRPr="00066C7B" w:rsidRDefault="00F67B6F" w:rsidP="002D0481">
      <w:pPr>
        <w:ind w:firstLine="708"/>
      </w:pPr>
      <w:r w:rsidRPr="00066C7B">
        <w:t>A</w:t>
      </w:r>
      <w:r w:rsidR="00C014EC" w:rsidRPr="00066C7B">
        <w:t>quisição de</w:t>
      </w:r>
      <w:r w:rsidR="005A5AFD" w:rsidRPr="00066C7B">
        <w:t xml:space="preserve"> </w:t>
      </w:r>
      <w:r w:rsidR="00066C7B" w:rsidRPr="00066C7B">
        <w:t>gêneros alimentícios</w:t>
      </w:r>
      <w:r w:rsidR="004D12EF" w:rsidRPr="00066C7B">
        <w:t xml:space="preserve"> </w:t>
      </w:r>
      <w:r w:rsidR="00C014EC" w:rsidRPr="00066C7B">
        <w:t xml:space="preserve">para </w:t>
      </w:r>
      <w:r w:rsidR="00E03285">
        <w:t>preparo de refeições a serem utilizadas em reuniões da</w:t>
      </w:r>
      <w:r w:rsidR="00E03285" w:rsidRPr="00066C7B">
        <w:t xml:space="preserve"> Secretaria Municipal de Governo, especificamente às reuniões realizadas no Gabinete do Prefeito</w:t>
      </w:r>
      <w:r w:rsidR="00E03285">
        <w:t>,</w:t>
      </w:r>
      <w:r w:rsidR="00E03285" w:rsidRPr="00066C7B">
        <w:t xml:space="preserve"> </w:t>
      </w:r>
      <w:r w:rsidR="00066C7B" w:rsidRPr="00066C7B">
        <w:t>pelo prazo de 12 (doze) meses</w:t>
      </w:r>
      <w:r w:rsidR="004D12EF" w:rsidRPr="00066C7B">
        <w:t xml:space="preserve">, </w:t>
      </w:r>
      <w:r w:rsidR="00066C7B" w:rsidRPr="00066C7B">
        <w:t>conforme</w:t>
      </w:r>
      <w:r w:rsidR="004D12EF" w:rsidRPr="00066C7B">
        <w:t xml:space="preserve"> especificações do objeto </w:t>
      </w:r>
      <w:r w:rsidR="00066C7B" w:rsidRPr="00066C7B">
        <w:t xml:space="preserve">que </w:t>
      </w:r>
      <w:r w:rsidR="004D12EF" w:rsidRPr="00066C7B">
        <w:t>constam no item 3 deste Termo de Referência.</w:t>
      </w:r>
    </w:p>
    <w:p w:rsidR="00066C7B" w:rsidRPr="00066C7B" w:rsidRDefault="00066C7B" w:rsidP="002D0481"/>
    <w:p w:rsidR="002D0481" w:rsidRDefault="002D0481" w:rsidP="002D0481">
      <w:pPr>
        <w:rPr>
          <w:b/>
        </w:rPr>
      </w:pPr>
      <w:r>
        <w:rPr>
          <w:b/>
        </w:rPr>
        <w:t>2 -</w:t>
      </w:r>
      <w:r w:rsidR="00C014EC" w:rsidRPr="00066C7B">
        <w:rPr>
          <w:b/>
        </w:rPr>
        <w:t xml:space="preserve"> </w:t>
      </w:r>
      <w:r>
        <w:rPr>
          <w:b/>
        </w:rPr>
        <w:t>DA JUSTIFICATIVA</w:t>
      </w:r>
    </w:p>
    <w:p w:rsidR="005B01AB" w:rsidRPr="00066C7B" w:rsidRDefault="002D0481" w:rsidP="002D0481">
      <w:pPr>
        <w:rPr>
          <w:b/>
        </w:rPr>
      </w:pPr>
      <w:r w:rsidRPr="00066C7B">
        <w:rPr>
          <w:b/>
        </w:rPr>
        <w:t xml:space="preserve"> </w:t>
      </w:r>
    </w:p>
    <w:p w:rsidR="005E7B85" w:rsidRDefault="00C014EC" w:rsidP="002D0481">
      <w:pPr>
        <w:ind w:firstLine="708"/>
      </w:pPr>
      <w:r w:rsidRPr="00066C7B">
        <w:t>A p</w:t>
      </w:r>
      <w:r w:rsidR="00DF5521" w:rsidRPr="00066C7B">
        <w:t xml:space="preserve">resente aquisição é necessária </w:t>
      </w:r>
      <w:r w:rsidRPr="00066C7B">
        <w:t xml:space="preserve">para atender </w:t>
      </w:r>
      <w:r w:rsidR="00763496" w:rsidRPr="00066C7B">
        <w:t xml:space="preserve">à Secretaria Municipal de Governo, especificamente </w:t>
      </w:r>
      <w:r w:rsidR="002D0481">
        <w:t>ao Gabinete do Prefeito nas</w:t>
      </w:r>
      <w:r w:rsidR="00DF5521" w:rsidRPr="00066C7B">
        <w:t xml:space="preserve"> reuniões </w:t>
      </w:r>
      <w:r w:rsidR="00763496" w:rsidRPr="00066C7B">
        <w:t xml:space="preserve">realizadas </w:t>
      </w:r>
      <w:r w:rsidR="00DF5521" w:rsidRPr="00066C7B">
        <w:t xml:space="preserve">com autoridades representativas. </w:t>
      </w:r>
    </w:p>
    <w:p w:rsidR="005B01AB" w:rsidRPr="00066C7B" w:rsidRDefault="005B01AB" w:rsidP="002D0481">
      <w:pPr>
        <w:ind w:firstLine="708"/>
      </w:pPr>
    </w:p>
    <w:p w:rsidR="005A5AFD" w:rsidRPr="00066C7B" w:rsidRDefault="006D7524" w:rsidP="002D0481">
      <w:pPr>
        <w:rPr>
          <w:b/>
        </w:rPr>
      </w:pPr>
      <w:r w:rsidRPr="00066C7B">
        <w:rPr>
          <w:b/>
        </w:rPr>
        <w:t>3</w:t>
      </w:r>
      <w:r w:rsidR="002D0481">
        <w:rPr>
          <w:b/>
        </w:rPr>
        <w:t xml:space="preserve"> -</w:t>
      </w:r>
      <w:r w:rsidRPr="00066C7B">
        <w:rPr>
          <w:b/>
        </w:rPr>
        <w:t xml:space="preserve"> </w:t>
      </w:r>
      <w:r w:rsidR="002D0481">
        <w:rPr>
          <w:b/>
        </w:rPr>
        <w:t xml:space="preserve">DA </w:t>
      </w:r>
      <w:r w:rsidRPr="00066C7B">
        <w:rPr>
          <w:b/>
        </w:rPr>
        <w:t>DESCRIÇÃO DO PRODUTO</w:t>
      </w:r>
    </w:p>
    <w:p w:rsidR="002D0481" w:rsidRDefault="002D0481" w:rsidP="002D0481">
      <w:pPr>
        <w:ind w:right="-1"/>
      </w:pPr>
    </w:p>
    <w:p w:rsidR="00066C7B" w:rsidRDefault="00066C7B" w:rsidP="002D0481">
      <w:pPr>
        <w:ind w:right="-1" w:firstLine="708"/>
      </w:pPr>
      <w:r>
        <w:t>G</w:t>
      </w:r>
      <w:r w:rsidRPr="00066C7B">
        <w:t xml:space="preserve">êneros alimentícios para </w:t>
      </w:r>
      <w:r w:rsidR="00E03285">
        <w:t>consumo em reuniões</w:t>
      </w:r>
      <w:r w:rsidR="002D0481">
        <w:t>, conforme especificado na requisição de material n° 048/2021</w:t>
      </w:r>
      <w:r w:rsidR="00E03285">
        <w:t>.</w:t>
      </w:r>
      <w:r w:rsidR="002D0481">
        <w:tab/>
      </w:r>
    </w:p>
    <w:p w:rsidR="009B2C3C" w:rsidRPr="00066C7B" w:rsidRDefault="009B2C3C" w:rsidP="002D0481">
      <w:pPr>
        <w:ind w:left="708"/>
        <w:rPr>
          <w:b/>
        </w:rPr>
      </w:pPr>
    </w:p>
    <w:p w:rsidR="006D7524" w:rsidRPr="00066C7B" w:rsidRDefault="006D7524" w:rsidP="002D0481">
      <w:pPr>
        <w:rPr>
          <w:b/>
        </w:rPr>
      </w:pPr>
      <w:r w:rsidRPr="00066C7B">
        <w:rPr>
          <w:b/>
        </w:rPr>
        <w:t>4</w:t>
      </w:r>
      <w:r w:rsidR="002D0481">
        <w:rPr>
          <w:b/>
        </w:rPr>
        <w:t xml:space="preserve"> -</w:t>
      </w:r>
      <w:r w:rsidR="006765B9" w:rsidRPr="00066C7B">
        <w:rPr>
          <w:b/>
        </w:rPr>
        <w:t xml:space="preserve"> </w:t>
      </w:r>
      <w:r w:rsidR="002D0481">
        <w:rPr>
          <w:b/>
        </w:rPr>
        <w:t xml:space="preserve">DO </w:t>
      </w:r>
      <w:r w:rsidR="006765B9" w:rsidRPr="00066C7B">
        <w:rPr>
          <w:b/>
        </w:rPr>
        <w:t>ENVIO</w:t>
      </w:r>
      <w:r w:rsidRPr="00066C7B">
        <w:rPr>
          <w:b/>
        </w:rPr>
        <w:t xml:space="preserve"> DE AMOSTRA</w:t>
      </w:r>
    </w:p>
    <w:p w:rsidR="006765B9" w:rsidRPr="00066C7B" w:rsidRDefault="00E03285" w:rsidP="002D0481">
      <w:pPr>
        <w:tabs>
          <w:tab w:val="left" w:pos="2670"/>
        </w:tabs>
        <w:rPr>
          <w:b/>
        </w:rPr>
      </w:pPr>
      <w:r>
        <w:rPr>
          <w:b/>
        </w:rPr>
        <w:tab/>
      </w:r>
    </w:p>
    <w:p w:rsidR="006D7524" w:rsidRDefault="006D7524" w:rsidP="002D0481">
      <w:pPr>
        <w:ind w:firstLine="567"/>
      </w:pPr>
      <w:r w:rsidRPr="00066C7B">
        <w:t xml:space="preserve">A empresa vencedora da licitação, </w:t>
      </w:r>
      <w:r w:rsidR="00740C75" w:rsidRPr="00066C7B">
        <w:t xml:space="preserve">após </w:t>
      </w:r>
      <w:r w:rsidR="001F12E9" w:rsidRPr="00066C7B">
        <w:t>ser declarada vencedora no dia da licitação, terá o prazo de até 07 (sete</w:t>
      </w:r>
      <w:r w:rsidR="00740C75" w:rsidRPr="00066C7B">
        <w:t xml:space="preserve">) dias úteis para </w:t>
      </w:r>
      <w:r w:rsidRPr="00066C7B">
        <w:t>enviar amostra</w:t>
      </w:r>
      <w:r w:rsidR="002D0481">
        <w:t>s</w:t>
      </w:r>
      <w:r w:rsidRPr="00066C7B">
        <w:t xml:space="preserve"> dos produtos</w:t>
      </w:r>
      <w:r w:rsidR="002D0481">
        <w:t>, em suas embalagens originais e lacradas</w:t>
      </w:r>
      <w:r w:rsidRPr="00066C7B">
        <w:t xml:space="preserve"> para o ender</w:t>
      </w:r>
      <w:r w:rsidR="003504C2" w:rsidRPr="00066C7B">
        <w:t>eço: Rua Marques da Cruz, 61 – C</w:t>
      </w:r>
      <w:r w:rsidRPr="00066C7B">
        <w:t>entro – São Pedro d</w:t>
      </w:r>
      <w:r w:rsidR="003504C2" w:rsidRPr="00066C7B">
        <w:t>a Aldeia – RJ – CEP: 28</w:t>
      </w:r>
      <w:r w:rsidRPr="00066C7B">
        <w:t>.941-086,</w:t>
      </w:r>
      <w:r w:rsidR="00740C75" w:rsidRPr="00066C7B">
        <w:t xml:space="preserve"> aos cuidados </w:t>
      </w:r>
      <w:r w:rsidR="00DF5521" w:rsidRPr="00066C7B">
        <w:t>da Secretaria Municipal de Governo</w:t>
      </w:r>
      <w:r w:rsidRPr="00066C7B">
        <w:t xml:space="preserve"> a fim de ser comprovada a qualidade </w:t>
      </w:r>
      <w:r w:rsidR="00740C75" w:rsidRPr="00066C7B">
        <w:t xml:space="preserve">dos </w:t>
      </w:r>
      <w:r w:rsidR="002D0481">
        <w:t xml:space="preserve">referidos </w:t>
      </w:r>
      <w:r w:rsidR="00740C75" w:rsidRPr="00066C7B">
        <w:t>itens.</w:t>
      </w:r>
    </w:p>
    <w:p w:rsidR="005B01AB" w:rsidRDefault="005B01AB" w:rsidP="002D0481"/>
    <w:p w:rsidR="002D0481" w:rsidRDefault="002D0481" w:rsidP="002D0481"/>
    <w:p w:rsidR="002D0481" w:rsidRDefault="002D0481" w:rsidP="002D0481"/>
    <w:p w:rsidR="00C014EC" w:rsidRDefault="006765B9" w:rsidP="002D0481">
      <w:pPr>
        <w:rPr>
          <w:b/>
        </w:rPr>
      </w:pPr>
      <w:r w:rsidRPr="00066C7B">
        <w:rPr>
          <w:b/>
        </w:rPr>
        <w:lastRenderedPageBreak/>
        <w:t>5</w:t>
      </w:r>
      <w:r w:rsidR="002D0481">
        <w:rPr>
          <w:b/>
        </w:rPr>
        <w:t xml:space="preserve"> –</w:t>
      </w:r>
      <w:r w:rsidR="00C014EC" w:rsidRPr="00066C7B">
        <w:rPr>
          <w:b/>
        </w:rPr>
        <w:t xml:space="preserve"> </w:t>
      </w:r>
      <w:r w:rsidR="002D0481">
        <w:rPr>
          <w:b/>
        </w:rPr>
        <w:t xml:space="preserve">DOS </w:t>
      </w:r>
      <w:r w:rsidR="00C014EC" w:rsidRPr="00066C7B">
        <w:rPr>
          <w:b/>
        </w:rPr>
        <w:t>MÉTOD</w:t>
      </w:r>
      <w:r w:rsidR="002D0481">
        <w:rPr>
          <w:b/>
        </w:rPr>
        <w:t>OS E ESTRATÉGIAS DE SUPRIMENTOS</w:t>
      </w:r>
    </w:p>
    <w:p w:rsidR="005B01AB" w:rsidRPr="00066C7B" w:rsidRDefault="005B01AB" w:rsidP="002D0481">
      <w:pPr>
        <w:rPr>
          <w:b/>
        </w:rPr>
      </w:pPr>
    </w:p>
    <w:p w:rsidR="005C7075" w:rsidRDefault="00C014EC" w:rsidP="002D0481">
      <w:pPr>
        <w:ind w:firstLine="567"/>
      </w:pPr>
      <w:r w:rsidRPr="00066C7B">
        <w:t>O material será ent</w:t>
      </w:r>
      <w:r w:rsidR="00FD5EFD" w:rsidRPr="00066C7B">
        <w:t>regue</w:t>
      </w:r>
      <w:r w:rsidR="00EB54AB">
        <w:t xml:space="preserve">, </w:t>
      </w:r>
      <w:r w:rsidR="00EB54AB" w:rsidRPr="00066C7B">
        <w:t xml:space="preserve">em até </w:t>
      </w:r>
      <w:r w:rsidR="00EB54AB">
        <w:t>24</w:t>
      </w:r>
      <w:r w:rsidR="00EB54AB" w:rsidRPr="00066C7B">
        <w:t xml:space="preserve"> (</w:t>
      </w:r>
      <w:r w:rsidR="00EB54AB">
        <w:t>vinte e quatro</w:t>
      </w:r>
      <w:r w:rsidR="00EB54AB" w:rsidRPr="00066C7B">
        <w:t>) horas</w:t>
      </w:r>
      <w:r w:rsidR="00EB54AB">
        <w:t>,</w:t>
      </w:r>
      <w:r w:rsidR="00EB54AB" w:rsidRPr="00066C7B">
        <w:t xml:space="preserve"> </w:t>
      </w:r>
      <w:r w:rsidR="00EB54AB" w:rsidRPr="00066C7B">
        <w:t>direto na Secretaria Municipal de Governo, localizada na Rua Marques da Cruz, n° 61 – Centro, de segunda-feira a sexta-feira no horário de 9</w:t>
      </w:r>
      <w:r w:rsidR="00EB54AB">
        <w:t xml:space="preserve"> h as 16:30h, conforme</w:t>
      </w:r>
      <w:r w:rsidR="007D3540" w:rsidRPr="00066C7B">
        <w:t xml:space="preserve"> quantitativo solicitado</w:t>
      </w:r>
      <w:r w:rsidR="00EB54AB">
        <w:t xml:space="preserve"> em </w:t>
      </w:r>
      <w:r w:rsidRPr="00066C7B">
        <w:t>ordem de fornecimento emitida pela Secret</w:t>
      </w:r>
      <w:r w:rsidR="0011017A" w:rsidRPr="00066C7B">
        <w:t xml:space="preserve">aria Municipal de </w:t>
      </w:r>
      <w:r w:rsidR="00DF5521" w:rsidRPr="00066C7B">
        <w:t>Governo</w:t>
      </w:r>
      <w:r w:rsidRPr="00066C7B">
        <w:t>.</w:t>
      </w:r>
    </w:p>
    <w:p w:rsidR="00C014EC" w:rsidRPr="00066C7B" w:rsidRDefault="00EA5769" w:rsidP="002D0481">
      <w:pPr>
        <w:ind w:firstLine="567"/>
        <w:rPr>
          <w:b/>
        </w:rPr>
      </w:pPr>
      <w:r w:rsidRPr="00066C7B">
        <w:rPr>
          <w:b/>
        </w:rPr>
        <w:br/>
      </w:r>
      <w:r w:rsidR="006765B9" w:rsidRPr="00066C7B">
        <w:rPr>
          <w:b/>
        </w:rPr>
        <w:t>6</w:t>
      </w:r>
      <w:r w:rsidR="002D0481">
        <w:rPr>
          <w:b/>
        </w:rPr>
        <w:t xml:space="preserve"> –</w:t>
      </w:r>
      <w:r w:rsidR="00C014EC" w:rsidRPr="00066C7B">
        <w:rPr>
          <w:b/>
        </w:rPr>
        <w:t xml:space="preserve"> </w:t>
      </w:r>
      <w:r w:rsidR="002D0481">
        <w:rPr>
          <w:b/>
        </w:rPr>
        <w:t xml:space="preserve">DAS </w:t>
      </w:r>
      <w:r w:rsidR="00C014EC" w:rsidRPr="00066C7B">
        <w:rPr>
          <w:b/>
        </w:rPr>
        <w:t>CONDIÇÕES DE GUARDA E ARMAZENAMENTO</w:t>
      </w:r>
    </w:p>
    <w:p w:rsidR="00763496" w:rsidRPr="00066C7B" w:rsidRDefault="00763496" w:rsidP="002D0481">
      <w:pPr>
        <w:ind w:firstLine="567"/>
        <w:rPr>
          <w:b/>
        </w:rPr>
      </w:pPr>
    </w:p>
    <w:p w:rsidR="00C014EC" w:rsidRPr="00066C7B" w:rsidRDefault="00C014EC" w:rsidP="002D0481">
      <w:pPr>
        <w:ind w:firstLine="567"/>
      </w:pPr>
      <w:r w:rsidRPr="00066C7B">
        <w:t>O</w:t>
      </w:r>
      <w:r w:rsidR="00763496" w:rsidRPr="00066C7B">
        <w:t>s</w:t>
      </w:r>
      <w:r w:rsidRPr="00066C7B">
        <w:t xml:space="preserve"> produto</w:t>
      </w:r>
      <w:r w:rsidR="00763496" w:rsidRPr="00066C7B">
        <w:t>s serão</w:t>
      </w:r>
      <w:r w:rsidRPr="00066C7B">
        <w:t xml:space="preserve"> </w:t>
      </w:r>
      <w:r w:rsidR="00763496" w:rsidRPr="00066C7B">
        <w:t>entregues na Secretaria Municipal de Governo</w:t>
      </w:r>
      <w:r w:rsidRPr="00066C7B">
        <w:t xml:space="preserve"> </w:t>
      </w:r>
      <w:r w:rsidR="00763496" w:rsidRPr="00066C7B">
        <w:t>sem necessidade de</w:t>
      </w:r>
      <w:r w:rsidRPr="00066C7B">
        <w:t xml:space="preserve"> armazenagem e empilhamento</w:t>
      </w:r>
      <w:r w:rsidR="00763496" w:rsidRPr="00066C7B">
        <w:t>, por se tratar de entrega fracionada mediante solicitação</w:t>
      </w:r>
      <w:r w:rsidRPr="00066C7B">
        <w:t>.</w:t>
      </w:r>
    </w:p>
    <w:p w:rsidR="009B2C3C" w:rsidRDefault="009B2C3C" w:rsidP="002D0481">
      <w:pPr>
        <w:rPr>
          <w:b/>
        </w:rPr>
      </w:pPr>
    </w:p>
    <w:p w:rsidR="00C014EC" w:rsidRDefault="006765B9" w:rsidP="002D0481">
      <w:pPr>
        <w:rPr>
          <w:b/>
        </w:rPr>
      </w:pPr>
      <w:r w:rsidRPr="00066C7B">
        <w:rPr>
          <w:b/>
        </w:rPr>
        <w:t>7</w:t>
      </w:r>
      <w:r w:rsidR="002D0481">
        <w:rPr>
          <w:b/>
        </w:rPr>
        <w:t xml:space="preserve"> - DAS</w:t>
      </w:r>
      <w:r w:rsidR="00C014EC" w:rsidRPr="00066C7B">
        <w:rPr>
          <w:b/>
        </w:rPr>
        <w:t xml:space="preserve"> TÉCNICAS QUANTITATIVAS</w:t>
      </w:r>
    </w:p>
    <w:p w:rsidR="005B01AB" w:rsidRPr="00066C7B" w:rsidRDefault="005B01AB" w:rsidP="002D0481">
      <w:pPr>
        <w:rPr>
          <w:b/>
        </w:rPr>
      </w:pPr>
    </w:p>
    <w:p w:rsidR="0011017A" w:rsidRPr="00066C7B" w:rsidRDefault="0011017A" w:rsidP="002D0481">
      <w:pPr>
        <w:ind w:firstLine="567"/>
      </w:pPr>
      <w:r w:rsidRPr="00066C7B">
        <w:t xml:space="preserve">O quantitativo foi estimado com base </w:t>
      </w:r>
      <w:r w:rsidR="00763496" w:rsidRPr="00066C7B">
        <w:t>no número de reuniões</w:t>
      </w:r>
      <w:r w:rsidR="00870EB9" w:rsidRPr="00066C7B">
        <w:t xml:space="preserve"> ordinárias</w:t>
      </w:r>
      <w:r w:rsidR="00763496" w:rsidRPr="00066C7B">
        <w:t xml:space="preserve"> </w:t>
      </w:r>
      <w:r w:rsidR="00EB54AB">
        <w:t xml:space="preserve">e extraordinárias </w:t>
      </w:r>
      <w:r w:rsidR="00763496" w:rsidRPr="00066C7B">
        <w:t>prevista</w:t>
      </w:r>
      <w:r w:rsidR="00870EB9" w:rsidRPr="00066C7B">
        <w:t>s</w:t>
      </w:r>
      <w:r w:rsidR="00763496" w:rsidRPr="00066C7B">
        <w:t xml:space="preserve"> para o </w:t>
      </w:r>
      <w:r w:rsidR="00870EB9" w:rsidRPr="00066C7B">
        <w:t>exercício de 2021, com autoridades locais, regionais e representativas</w:t>
      </w:r>
      <w:r w:rsidR="001F12E9" w:rsidRPr="00066C7B">
        <w:t>.</w:t>
      </w:r>
    </w:p>
    <w:p w:rsidR="001F12E9" w:rsidRPr="00066C7B" w:rsidRDefault="001F12E9" w:rsidP="002D0481">
      <w:pPr>
        <w:ind w:firstLine="567"/>
      </w:pPr>
    </w:p>
    <w:p w:rsidR="00C014EC" w:rsidRDefault="006765B9" w:rsidP="002D0481">
      <w:pPr>
        <w:rPr>
          <w:b/>
        </w:rPr>
      </w:pPr>
      <w:r w:rsidRPr="00066C7B">
        <w:rPr>
          <w:b/>
        </w:rPr>
        <w:t>8</w:t>
      </w:r>
      <w:r w:rsidR="002D0481">
        <w:rPr>
          <w:b/>
        </w:rPr>
        <w:t xml:space="preserve"> - DAS </w:t>
      </w:r>
      <w:r w:rsidR="00C014EC" w:rsidRPr="00066C7B">
        <w:rPr>
          <w:b/>
        </w:rPr>
        <w:t>DESTINAÇÃO DOS BENS</w:t>
      </w:r>
    </w:p>
    <w:p w:rsidR="005B01AB" w:rsidRPr="00066C7B" w:rsidRDefault="005B01AB" w:rsidP="002D0481">
      <w:pPr>
        <w:rPr>
          <w:b/>
        </w:rPr>
      </w:pPr>
    </w:p>
    <w:p w:rsidR="00C014EC" w:rsidRDefault="00C014EC" w:rsidP="002D0481">
      <w:pPr>
        <w:ind w:firstLine="567"/>
      </w:pPr>
      <w:r w:rsidRPr="00066C7B">
        <w:t xml:space="preserve">Os bens serão entregues </w:t>
      </w:r>
      <w:r w:rsidR="00870EB9" w:rsidRPr="00066C7B">
        <w:t>de forma fracionada na Secretaria Municipal de Governo</w:t>
      </w:r>
      <w:r w:rsidRPr="00066C7B">
        <w:t xml:space="preserve"> </w:t>
      </w:r>
      <w:r w:rsidR="00870EB9" w:rsidRPr="00066C7B">
        <w:t>conforme a necessidade.</w:t>
      </w:r>
    </w:p>
    <w:p w:rsidR="005B01AB" w:rsidRPr="00066C7B" w:rsidRDefault="005B01AB" w:rsidP="002D0481">
      <w:pPr>
        <w:ind w:firstLine="567"/>
      </w:pPr>
    </w:p>
    <w:p w:rsidR="00C014EC" w:rsidRDefault="006765B9" w:rsidP="002D0481">
      <w:pPr>
        <w:rPr>
          <w:b/>
        </w:rPr>
      </w:pPr>
      <w:r w:rsidRPr="00066C7B">
        <w:rPr>
          <w:b/>
        </w:rPr>
        <w:t>9</w:t>
      </w:r>
      <w:r w:rsidR="002D0481">
        <w:rPr>
          <w:b/>
        </w:rPr>
        <w:t xml:space="preserve"> – DO RECEBIMENTO </w:t>
      </w:r>
      <w:r w:rsidR="00EB54AB">
        <w:rPr>
          <w:b/>
        </w:rPr>
        <w:t xml:space="preserve">PROVISÓRIO E DEFINITIVO </w:t>
      </w:r>
      <w:r w:rsidR="002D0481">
        <w:rPr>
          <w:b/>
        </w:rPr>
        <w:t>DOS BENS</w:t>
      </w:r>
    </w:p>
    <w:p w:rsidR="005B01AB" w:rsidRPr="00066C7B" w:rsidRDefault="005B01AB" w:rsidP="002D0481">
      <w:pPr>
        <w:rPr>
          <w:b/>
        </w:rPr>
      </w:pPr>
    </w:p>
    <w:p w:rsidR="00C014EC" w:rsidRDefault="00EB54AB" w:rsidP="00EB54AB">
      <w:pPr>
        <w:tabs>
          <w:tab w:val="left" w:pos="2790"/>
        </w:tabs>
        <w:ind w:firstLine="567"/>
        <w:rPr>
          <w:color w:val="000000"/>
        </w:rPr>
      </w:pPr>
      <w:r>
        <w:rPr>
          <w:color w:val="000000"/>
        </w:rPr>
        <w:t>Os bens serão recebidos p</w:t>
      </w:r>
      <w:r w:rsidR="00C014EC" w:rsidRPr="00066C7B">
        <w:rPr>
          <w:color w:val="000000"/>
        </w:rPr>
        <w:t>rovisoriamente, a partir da entrega, para efeito de verificação da conformidade com as especificações constantes do Edital e da proposta.</w:t>
      </w:r>
    </w:p>
    <w:p w:rsidR="004C65A3" w:rsidRDefault="004C65A3" w:rsidP="002D0481">
      <w:pPr>
        <w:ind w:firstLine="567"/>
        <w:rPr>
          <w:color w:val="000000"/>
        </w:rPr>
      </w:pPr>
    </w:p>
    <w:p w:rsidR="00C014EC" w:rsidRDefault="00EB54AB" w:rsidP="002D0481">
      <w:pPr>
        <w:ind w:firstLine="567"/>
        <w:rPr>
          <w:color w:val="000000"/>
        </w:rPr>
      </w:pPr>
      <w:r>
        <w:rPr>
          <w:color w:val="000000"/>
        </w:rPr>
        <w:lastRenderedPageBreak/>
        <w:t xml:space="preserve">Os bens serão recebidos </w:t>
      </w:r>
      <w:r>
        <w:rPr>
          <w:color w:val="000000"/>
        </w:rPr>
        <w:t>d</w:t>
      </w:r>
      <w:r w:rsidR="00C014EC" w:rsidRPr="00066C7B">
        <w:rPr>
          <w:color w:val="000000"/>
        </w:rPr>
        <w:t>efinitivamente, após a verificação da conformidade com as especificações constantes do Edital e da proposta, e sua consequente aceitação.</w:t>
      </w:r>
    </w:p>
    <w:p w:rsidR="004C65A3" w:rsidRPr="00066C7B" w:rsidRDefault="004C65A3" w:rsidP="002D0481">
      <w:pPr>
        <w:ind w:firstLine="567"/>
        <w:rPr>
          <w:color w:val="000000"/>
        </w:rPr>
      </w:pPr>
    </w:p>
    <w:p w:rsidR="00C014EC" w:rsidRDefault="00E03285" w:rsidP="002D0481">
      <w:pPr>
        <w:rPr>
          <w:b/>
        </w:rPr>
      </w:pPr>
      <w:r>
        <w:rPr>
          <w:b/>
        </w:rPr>
        <w:t>10</w:t>
      </w:r>
      <w:r w:rsidR="002D0481">
        <w:rPr>
          <w:b/>
        </w:rPr>
        <w:t xml:space="preserve"> –</w:t>
      </w:r>
      <w:r w:rsidR="00C014EC" w:rsidRPr="00066C7B">
        <w:rPr>
          <w:b/>
        </w:rPr>
        <w:t xml:space="preserve"> </w:t>
      </w:r>
      <w:r w:rsidR="002D0481">
        <w:rPr>
          <w:b/>
        </w:rPr>
        <w:t>DAS OBRIGAÇÕES DA CONTRATADA</w:t>
      </w:r>
    </w:p>
    <w:p w:rsidR="005B01AB" w:rsidRPr="00066C7B" w:rsidRDefault="005B01AB" w:rsidP="002D0481">
      <w:pPr>
        <w:rPr>
          <w:b/>
        </w:rPr>
      </w:pPr>
    </w:p>
    <w:p w:rsidR="004C65A3" w:rsidRDefault="00C014EC" w:rsidP="002D0481">
      <w:pPr>
        <w:ind w:firstLine="567"/>
        <w:rPr>
          <w:color w:val="000000"/>
        </w:rPr>
      </w:pPr>
      <w:r w:rsidRPr="00066C7B">
        <w:rPr>
          <w:color w:val="000000"/>
        </w:rPr>
        <w:t>A Contratada obriga-se a:</w:t>
      </w:r>
    </w:p>
    <w:p w:rsidR="004C65A3" w:rsidRDefault="004C65A3" w:rsidP="002D0481">
      <w:pPr>
        <w:ind w:firstLine="567"/>
        <w:rPr>
          <w:color w:val="000000"/>
        </w:rPr>
      </w:pPr>
    </w:p>
    <w:p w:rsidR="00C014EC" w:rsidRDefault="00EB54AB" w:rsidP="002D0481">
      <w:pPr>
        <w:ind w:firstLine="567"/>
      </w:pPr>
      <w:r>
        <w:t xml:space="preserve">a) </w:t>
      </w:r>
      <w:r w:rsidR="00C014EC" w:rsidRPr="00066C7B">
        <w:t xml:space="preserve">Efetuar a entrega dos </w:t>
      </w:r>
      <w:r w:rsidR="00870EB9" w:rsidRPr="00066C7B">
        <w:t>produtos</w:t>
      </w:r>
      <w:r w:rsidR="00C014EC" w:rsidRPr="00066C7B">
        <w:t xml:space="preserve"> em perfeitas condições, no prazo e local indicados pela Administração, em estrita observância das especificações do Edital e da proposta, acompanhado da respectiva nota fiscal constando detalhadamente as indicações da marca, fabricante, modelo, tipo, procedência e prazo de garantia;</w:t>
      </w:r>
    </w:p>
    <w:p w:rsidR="009B2C3C" w:rsidRPr="00066C7B" w:rsidRDefault="009B2C3C" w:rsidP="002D0481">
      <w:pPr>
        <w:ind w:firstLine="567"/>
      </w:pPr>
    </w:p>
    <w:p w:rsidR="006A6390" w:rsidRDefault="00EB54AB" w:rsidP="002D0481">
      <w:pPr>
        <w:ind w:firstLine="567"/>
      </w:pPr>
      <w:r>
        <w:t xml:space="preserve">b) </w:t>
      </w:r>
      <w:r w:rsidR="00C014EC" w:rsidRPr="00066C7B">
        <w:t>Responsabilizar-se pelos vícios e danos decorrentes do produto, de acordo com os artigos 12, 13, 18 e 26, do Código de Defesa do Consumidor (Lei nº 8.078, de 1990);</w:t>
      </w:r>
      <w:r w:rsidR="006A6390">
        <w:t xml:space="preserve"> </w:t>
      </w:r>
    </w:p>
    <w:p w:rsidR="00C014EC" w:rsidRDefault="00C014EC" w:rsidP="002D0481">
      <w:pPr>
        <w:ind w:firstLine="567"/>
      </w:pPr>
      <w:r w:rsidRPr="00066C7B">
        <w:t xml:space="preserve">O dever previsto </w:t>
      </w:r>
      <w:r w:rsidR="006A6390">
        <w:t>neste subitem</w:t>
      </w:r>
      <w:r w:rsidRPr="00066C7B">
        <w:t xml:space="preserve"> implica na obrigação d</w:t>
      </w:r>
      <w:r w:rsidR="006A6390">
        <w:t>a contratada de</w:t>
      </w:r>
      <w:r w:rsidRPr="00066C7B">
        <w:t>, a critério da Administração</w:t>
      </w:r>
      <w:r w:rsidR="006A6390">
        <w:t xml:space="preserve"> Pública</w:t>
      </w:r>
      <w:r w:rsidRPr="00066C7B">
        <w:t>, substituir, reparar, corrigir, remover, ou reconstruir, às sua</w:t>
      </w:r>
      <w:r w:rsidR="00FD5EFD" w:rsidRPr="00066C7B">
        <w:t xml:space="preserve">s expensas, no prazo máximo de </w:t>
      </w:r>
      <w:r w:rsidR="00E03285">
        <w:t>24</w:t>
      </w:r>
      <w:r w:rsidRPr="00066C7B">
        <w:t xml:space="preserve"> (</w:t>
      </w:r>
      <w:r w:rsidR="00E03285">
        <w:t>vinte e quatro</w:t>
      </w:r>
      <w:r w:rsidRPr="00066C7B">
        <w:t xml:space="preserve">) </w:t>
      </w:r>
      <w:r w:rsidR="00E03285">
        <w:t>horas</w:t>
      </w:r>
      <w:r w:rsidRPr="00066C7B">
        <w:rPr>
          <w:i/>
          <w:iCs/>
        </w:rPr>
        <w:t xml:space="preserve">, </w:t>
      </w:r>
      <w:r w:rsidRPr="00066C7B">
        <w:t>o p</w:t>
      </w:r>
      <w:r w:rsidR="004E7AF8" w:rsidRPr="00066C7B">
        <w:t>roduto com avarias ou defeitos;</w:t>
      </w:r>
    </w:p>
    <w:p w:rsidR="009B2C3C" w:rsidRPr="00066C7B" w:rsidRDefault="009B2C3C" w:rsidP="002D0481">
      <w:pPr>
        <w:ind w:firstLine="567"/>
      </w:pPr>
    </w:p>
    <w:p w:rsidR="00C014EC" w:rsidRDefault="006A6390" w:rsidP="002D0481">
      <w:pPr>
        <w:ind w:firstLine="567"/>
      </w:pPr>
      <w:r>
        <w:t xml:space="preserve">c) </w:t>
      </w:r>
      <w:r w:rsidR="00C014EC" w:rsidRPr="00066C7B">
        <w:t>Atender prontamente a quaisquer exigências da Administração, inerentes ao objeto da presente licitação;</w:t>
      </w:r>
    </w:p>
    <w:p w:rsidR="004C65A3" w:rsidRPr="00066C7B" w:rsidRDefault="004C65A3" w:rsidP="002D0481">
      <w:pPr>
        <w:ind w:firstLine="567"/>
      </w:pPr>
    </w:p>
    <w:p w:rsidR="00C014EC" w:rsidRDefault="006A6390" w:rsidP="002D0481">
      <w:pPr>
        <w:ind w:firstLine="567"/>
      </w:pPr>
      <w:r>
        <w:t xml:space="preserve">d) </w:t>
      </w:r>
      <w:r w:rsidR="00C014EC" w:rsidRPr="00066C7B">
        <w:t>Comunicar à Administração, no prazo máximo de 24 (vinte e quatro) horas que antecede a data da entrega, os motivos que impossibilitem o cumprimento do prazo previsto, com a devida comprovação;</w:t>
      </w:r>
    </w:p>
    <w:p w:rsidR="004C65A3" w:rsidRDefault="004C65A3" w:rsidP="002D0481">
      <w:pPr>
        <w:ind w:firstLine="567"/>
      </w:pPr>
    </w:p>
    <w:p w:rsidR="004C65A3" w:rsidRDefault="004C65A3" w:rsidP="002D0481">
      <w:pPr>
        <w:ind w:firstLine="567"/>
      </w:pPr>
    </w:p>
    <w:p w:rsidR="004C65A3" w:rsidRPr="00066C7B" w:rsidRDefault="004C65A3" w:rsidP="002D0481">
      <w:pPr>
        <w:ind w:firstLine="567"/>
      </w:pPr>
    </w:p>
    <w:p w:rsidR="00C014EC" w:rsidRDefault="006A6390" w:rsidP="002D0481">
      <w:pPr>
        <w:ind w:firstLine="567"/>
      </w:pPr>
      <w:r>
        <w:lastRenderedPageBreak/>
        <w:t xml:space="preserve">e) </w:t>
      </w:r>
      <w:r w:rsidR="00C014EC" w:rsidRPr="00066C7B">
        <w:t>Manter, durante toda a execução do contrato, em compatibilidade com as obrigações assumidas, todas as condições de habilitação e qualificação exigidas na licitação;</w:t>
      </w:r>
    </w:p>
    <w:p w:rsidR="004C65A3" w:rsidRPr="00066C7B" w:rsidRDefault="004C65A3" w:rsidP="002D0481">
      <w:pPr>
        <w:ind w:firstLine="567"/>
      </w:pPr>
    </w:p>
    <w:p w:rsidR="00C014EC" w:rsidRDefault="006A6390" w:rsidP="002D0481">
      <w:pPr>
        <w:ind w:firstLine="567"/>
      </w:pPr>
      <w:r>
        <w:t xml:space="preserve">f) </w:t>
      </w:r>
      <w:r w:rsidR="00C014EC" w:rsidRPr="00066C7B">
        <w:t>Não transferir a terceiros, por qualquer forma, nem mesmo parcialmente, as obrigações assumidas, nem subcontratar qualquer das prestações a que está obrigada, exceto nas condições autorizadas no Termo de Referência ou na minuta de contrato;</w:t>
      </w:r>
    </w:p>
    <w:p w:rsidR="004C65A3" w:rsidRPr="00066C7B" w:rsidRDefault="004C65A3" w:rsidP="002D0481">
      <w:pPr>
        <w:ind w:firstLine="567"/>
      </w:pPr>
    </w:p>
    <w:p w:rsidR="00C014EC" w:rsidRDefault="006A6390" w:rsidP="002D0481">
      <w:pPr>
        <w:ind w:firstLine="567"/>
      </w:pPr>
      <w:r>
        <w:t xml:space="preserve">g) </w:t>
      </w:r>
      <w:r w:rsidR="00C014EC" w:rsidRPr="00066C7B">
        <w:t>Responsabilizar-se pelas despesas dos tributos, encargos trabalhistas, previdenciários, fiscais, comerciais, taxas, fretes, seguros, deslocamento de pessoal, prestação de garantia e quaisquer outras que incidam ou venham a incidir na execução do contrato.</w:t>
      </w:r>
    </w:p>
    <w:p w:rsidR="004C65A3" w:rsidRPr="00066C7B" w:rsidRDefault="004C65A3" w:rsidP="002D0481">
      <w:pPr>
        <w:ind w:firstLine="567"/>
      </w:pPr>
    </w:p>
    <w:p w:rsidR="00C014EC" w:rsidRPr="00066C7B" w:rsidRDefault="006A6390" w:rsidP="002D0481">
      <w:pPr>
        <w:ind w:firstLine="567"/>
      </w:pPr>
      <w:r>
        <w:t xml:space="preserve">h) </w:t>
      </w:r>
      <w:r w:rsidR="00C014EC" w:rsidRPr="00066C7B">
        <w:t>Designar preposto para assistir o fiscal do contrato.</w:t>
      </w:r>
    </w:p>
    <w:p w:rsidR="005B01AB" w:rsidRPr="00066C7B" w:rsidRDefault="005B01AB" w:rsidP="002D0481">
      <w:pPr>
        <w:ind w:firstLine="567"/>
      </w:pPr>
    </w:p>
    <w:p w:rsidR="00C014EC" w:rsidRDefault="00E03285" w:rsidP="002D0481">
      <w:pPr>
        <w:rPr>
          <w:b/>
        </w:rPr>
      </w:pPr>
      <w:r>
        <w:rPr>
          <w:b/>
        </w:rPr>
        <w:t>11</w:t>
      </w:r>
      <w:r w:rsidR="002D0481">
        <w:rPr>
          <w:b/>
        </w:rPr>
        <w:t xml:space="preserve"> –</w:t>
      </w:r>
      <w:r w:rsidR="00C014EC" w:rsidRPr="00066C7B">
        <w:rPr>
          <w:b/>
        </w:rPr>
        <w:t xml:space="preserve"> </w:t>
      </w:r>
      <w:r w:rsidR="002D0481">
        <w:rPr>
          <w:b/>
        </w:rPr>
        <w:t>DAS OBRIGAÇÕES DA CONTRATANTE</w:t>
      </w:r>
    </w:p>
    <w:p w:rsidR="005B01AB" w:rsidRPr="00066C7B" w:rsidRDefault="005B01AB" w:rsidP="002D0481">
      <w:pPr>
        <w:rPr>
          <w:b/>
        </w:rPr>
      </w:pPr>
    </w:p>
    <w:p w:rsidR="00C014EC" w:rsidRDefault="00C014EC" w:rsidP="002D0481">
      <w:pPr>
        <w:ind w:firstLine="567"/>
      </w:pPr>
      <w:r w:rsidRPr="00066C7B">
        <w:t>A Contratante obriga-se a:</w:t>
      </w:r>
    </w:p>
    <w:p w:rsidR="004C65A3" w:rsidRPr="00066C7B" w:rsidRDefault="004C65A3" w:rsidP="002D0481">
      <w:pPr>
        <w:ind w:firstLine="567"/>
        <w:rPr>
          <w:color w:val="000000"/>
        </w:rPr>
      </w:pPr>
    </w:p>
    <w:p w:rsidR="00C014EC" w:rsidRDefault="006A6390" w:rsidP="002D0481">
      <w:pPr>
        <w:ind w:firstLine="567"/>
      </w:pPr>
      <w:r>
        <w:t xml:space="preserve">a) </w:t>
      </w:r>
      <w:r w:rsidR="00C014EC" w:rsidRPr="00066C7B">
        <w:t xml:space="preserve">Receber provisoriamente </w:t>
      </w:r>
      <w:r w:rsidR="00870EB9" w:rsidRPr="00066C7B">
        <w:t>os produtos</w:t>
      </w:r>
      <w:r w:rsidR="00C014EC" w:rsidRPr="00066C7B">
        <w:t>, disponibilizando local, data e horário;</w:t>
      </w:r>
    </w:p>
    <w:p w:rsidR="004C65A3" w:rsidRPr="00066C7B" w:rsidRDefault="004C65A3" w:rsidP="002D0481">
      <w:pPr>
        <w:ind w:firstLine="567"/>
      </w:pPr>
    </w:p>
    <w:p w:rsidR="004C65A3" w:rsidRDefault="006A6390" w:rsidP="002D0481">
      <w:pPr>
        <w:ind w:firstLine="567"/>
      </w:pPr>
      <w:r>
        <w:t xml:space="preserve">b) </w:t>
      </w:r>
      <w:r w:rsidR="00C014EC" w:rsidRPr="00066C7B">
        <w:t xml:space="preserve">Verificar minuciosamente, no prazo fixado, a conformidade dos </w:t>
      </w:r>
      <w:r w:rsidR="00870EB9" w:rsidRPr="00066C7B">
        <w:t>produtos</w:t>
      </w:r>
      <w:r w:rsidR="00C014EC" w:rsidRPr="00066C7B">
        <w:t xml:space="preserve"> recebidos provisoriamente com as especificações constantes do Edital e da proposta, para fins de aceitação e recebimento definitivos; </w:t>
      </w:r>
    </w:p>
    <w:p w:rsidR="004C65A3" w:rsidRDefault="004C65A3" w:rsidP="002D0481">
      <w:pPr>
        <w:ind w:firstLine="567"/>
      </w:pPr>
    </w:p>
    <w:p w:rsidR="00C014EC" w:rsidRDefault="006A6390" w:rsidP="002D0481">
      <w:pPr>
        <w:ind w:firstLine="567"/>
      </w:pPr>
      <w:r>
        <w:t xml:space="preserve">c) </w:t>
      </w:r>
      <w:r w:rsidR="00C014EC" w:rsidRPr="00066C7B">
        <w:t>Acompanhar e fiscalizar o cumprimento das obrigações da Contratada, através de servidor especialmente designado;</w:t>
      </w:r>
    </w:p>
    <w:p w:rsidR="004C65A3" w:rsidRPr="00066C7B" w:rsidRDefault="004C65A3" w:rsidP="002D0481">
      <w:pPr>
        <w:ind w:firstLine="567"/>
      </w:pPr>
    </w:p>
    <w:p w:rsidR="00921394" w:rsidRDefault="006A6390" w:rsidP="002D0481">
      <w:pPr>
        <w:ind w:firstLine="567"/>
      </w:pPr>
      <w:r>
        <w:t xml:space="preserve">d) </w:t>
      </w:r>
      <w:r w:rsidR="00C014EC" w:rsidRPr="00066C7B">
        <w:t>Efetuar o pagamento no prazo previsto.</w:t>
      </w:r>
    </w:p>
    <w:p w:rsidR="004C65A3" w:rsidRDefault="004C65A3" w:rsidP="002D0481">
      <w:pPr>
        <w:ind w:firstLine="567"/>
      </w:pPr>
    </w:p>
    <w:p w:rsidR="004C65A3" w:rsidRPr="00066C7B" w:rsidRDefault="004C65A3" w:rsidP="002D0481">
      <w:pPr>
        <w:ind w:firstLine="567"/>
        <w:rPr>
          <w:color w:val="000000"/>
        </w:rPr>
      </w:pPr>
      <w:bookmarkStart w:id="0" w:name="_GoBack"/>
      <w:bookmarkEnd w:id="0"/>
    </w:p>
    <w:p w:rsidR="00C014EC" w:rsidRDefault="00E03285" w:rsidP="002D0481">
      <w:pPr>
        <w:rPr>
          <w:b/>
        </w:rPr>
      </w:pPr>
      <w:r>
        <w:rPr>
          <w:b/>
        </w:rPr>
        <w:t>12</w:t>
      </w:r>
      <w:r w:rsidR="002D0481">
        <w:rPr>
          <w:b/>
        </w:rPr>
        <w:t xml:space="preserve"> - DO CONTROLE DA EXECUÇÃO</w:t>
      </w:r>
    </w:p>
    <w:p w:rsidR="005B01AB" w:rsidRPr="00066C7B" w:rsidRDefault="005B01AB" w:rsidP="002D0481">
      <w:pPr>
        <w:rPr>
          <w:b/>
        </w:rPr>
      </w:pPr>
    </w:p>
    <w:p w:rsidR="00066C7B" w:rsidRDefault="00C014EC" w:rsidP="002D0481">
      <w:pPr>
        <w:ind w:firstLine="567"/>
        <w:rPr>
          <w:rFonts w:eastAsia="Arial Unicode MS"/>
        </w:rPr>
      </w:pPr>
      <w:r w:rsidRPr="00066C7B">
        <w:rPr>
          <w:rFonts w:eastAsia="Arial Unicode MS"/>
        </w:rPr>
        <w:t xml:space="preserve">A fiscalização da contratação será exercida por um representante da Administração, ao qual competirá dirimir as dúvidas que surgirem no curso da execução do contrato, e de tudo dará ciência à Administração. </w:t>
      </w:r>
    </w:p>
    <w:p w:rsidR="009B2C3C" w:rsidRDefault="009B2C3C" w:rsidP="002D0481">
      <w:pPr>
        <w:ind w:firstLine="567"/>
        <w:rPr>
          <w:rFonts w:eastAsia="Arial Unicode MS"/>
        </w:rPr>
      </w:pPr>
    </w:p>
    <w:p w:rsidR="00066C7B" w:rsidRPr="00066C7B" w:rsidRDefault="00066C7B" w:rsidP="002D0481">
      <w:pPr>
        <w:ind w:firstLine="708"/>
        <w:jc w:val="right"/>
        <w:rPr>
          <w:bCs/>
        </w:rPr>
      </w:pPr>
      <w:r w:rsidRPr="00066C7B">
        <w:rPr>
          <w:bCs/>
        </w:rPr>
        <w:t>São Pedro da Aldeia, 01 de fevereiro de 2021.</w:t>
      </w:r>
    </w:p>
    <w:p w:rsidR="00066C7B" w:rsidRDefault="00066C7B" w:rsidP="002D0481">
      <w:pPr>
        <w:ind w:firstLine="567"/>
        <w:rPr>
          <w:rFonts w:eastAsia="Arial Unicode MS"/>
        </w:rPr>
      </w:pPr>
    </w:p>
    <w:p w:rsidR="00066C7B" w:rsidRDefault="00066C7B" w:rsidP="002D0481">
      <w:pPr>
        <w:ind w:firstLine="567"/>
        <w:rPr>
          <w:rFonts w:eastAsia="Arial Unicode MS"/>
        </w:rPr>
      </w:pPr>
    </w:p>
    <w:p w:rsidR="00066C7B" w:rsidRPr="00066C7B" w:rsidRDefault="00066C7B" w:rsidP="002D0481">
      <w:pPr>
        <w:tabs>
          <w:tab w:val="left" w:pos="2265"/>
        </w:tabs>
        <w:spacing w:line="240" w:lineRule="auto"/>
        <w:ind w:firstLine="567"/>
        <w:jc w:val="center"/>
        <w:rPr>
          <w:rFonts w:ascii="Arial" w:eastAsia="Arial Unicode MS" w:hAnsi="Arial" w:cs="Arial"/>
          <w:b/>
          <w:sz w:val="22"/>
        </w:rPr>
      </w:pPr>
      <w:proofErr w:type="spellStart"/>
      <w:r w:rsidRPr="00066C7B">
        <w:rPr>
          <w:rFonts w:ascii="Arial" w:eastAsia="Arial Unicode MS" w:hAnsi="Arial" w:cs="Arial"/>
          <w:b/>
          <w:sz w:val="22"/>
        </w:rPr>
        <w:t>Wherllen</w:t>
      </w:r>
      <w:proofErr w:type="spellEnd"/>
      <w:r w:rsidRPr="00066C7B">
        <w:rPr>
          <w:rFonts w:ascii="Arial" w:eastAsia="Arial Unicode MS" w:hAnsi="Arial" w:cs="Arial"/>
          <w:b/>
          <w:sz w:val="22"/>
        </w:rPr>
        <w:t xml:space="preserve"> Ventura da Silva</w:t>
      </w:r>
    </w:p>
    <w:p w:rsidR="00066C7B" w:rsidRPr="00066C7B" w:rsidRDefault="00066C7B" w:rsidP="002D0481">
      <w:pPr>
        <w:tabs>
          <w:tab w:val="left" w:pos="2265"/>
        </w:tabs>
        <w:spacing w:line="240" w:lineRule="auto"/>
        <w:ind w:firstLine="567"/>
        <w:jc w:val="center"/>
        <w:rPr>
          <w:rFonts w:ascii="Arial" w:eastAsia="Arial Unicode MS" w:hAnsi="Arial" w:cs="Arial"/>
          <w:sz w:val="16"/>
          <w:szCs w:val="16"/>
        </w:rPr>
      </w:pPr>
      <w:r w:rsidRPr="00066C7B">
        <w:rPr>
          <w:rFonts w:ascii="Arial" w:eastAsia="Arial Unicode MS" w:hAnsi="Arial" w:cs="Arial"/>
          <w:sz w:val="16"/>
          <w:szCs w:val="16"/>
        </w:rPr>
        <w:t>Assessor Especial</w:t>
      </w:r>
    </w:p>
    <w:p w:rsidR="00066C7B" w:rsidRPr="00066C7B" w:rsidRDefault="00066C7B" w:rsidP="002D0481">
      <w:pPr>
        <w:tabs>
          <w:tab w:val="left" w:pos="2265"/>
        </w:tabs>
        <w:spacing w:line="240" w:lineRule="auto"/>
        <w:ind w:firstLine="567"/>
        <w:jc w:val="center"/>
        <w:rPr>
          <w:rFonts w:ascii="Arial" w:eastAsia="Arial Unicode MS" w:hAnsi="Arial" w:cs="Arial"/>
          <w:sz w:val="16"/>
          <w:szCs w:val="16"/>
        </w:rPr>
      </w:pPr>
      <w:r w:rsidRPr="00066C7B">
        <w:rPr>
          <w:rFonts w:ascii="Arial" w:eastAsia="Arial Unicode MS" w:hAnsi="Arial" w:cs="Arial"/>
          <w:sz w:val="16"/>
          <w:szCs w:val="16"/>
        </w:rPr>
        <w:t>Mat. 30.336</w:t>
      </w:r>
    </w:p>
    <w:sectPr w:rsidR="00066C7B" w:rsidRPr="00066C7B" w:rsidSect="004C65A3">
      <w:headerReference w:type="default" r:id="rId8"/>
      <w:pgSz w:w="11906" w:h="16838"/>
      <w:pgMar w:top="720" w:right="2267" w:bottom="28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033" w:rsidRDefault="008D0033">
      <w:r>
        <w:separator/>
      </w:r>
    </w:p>
  </w:endnote>
  <w:endnote w:type="continuationSeparator" w:id="0">
    <w:p w:rsidR="008D0033" w:rsidRDefault="008D0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033" w:rsidRDefault="008D0033">
      <w:r>
        <w:separator/>
      </w:r>
    </w:p>
  </w:footnote>
  <w:footnote w:type="continuationSeparator" w:id="0">
    <w:p w:rsidR="008D0033" w:rsidRDefault="008D0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54F" w:rsidRDefault="005A5AFD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02118769" wp14:editId="75847333">
          <wp:simplePos x="0" y="0"/>
          <wp:positionH relativeFrom="margin">
            <wp:align>center</wp:align>
          </wp:positionH>
          <wp:positionV relativeFrom="paragraph">
            <wp:posOffset>-114935</wp:posOffset>
          </wp:positionV>
          <wp:extent cx="4407133" cy="1471613"/>
          <wp:effectExtent l="0" t="0" r="0" b="0"/>
          <wp:wrapTopAndBottom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407133" cy="1471613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A0C54E2"/>
    <w:multiLevelType w:val="hybridMultilevel"/>
    <w:tmpl w:val="BC9416AC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4D4DC0"/>
    <w:multiLevelType w:val="hybridMultilevel"/>
    <w:tmpl w:val="D21E5AAA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B1268BF"/>
    <w:multiLevelType w:val="hybridMultilevel"/>
    <w:tmpl w:val="505439B0"/>
    <w:lvl w:ilvl="0" w:tplc="A7D63B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905431"/>
    <w:multiLevelType w:val="hybridMultilevel"/>
    <w:tmpl w:val="279E54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429"/>
    <w:rsid w:val="000115F1"/>
    <w:rsid w:val="00011AF7"/>
    <w:rsid w:val="000270E3"/>
    <w:rsid w:val="00030443"/>
    <w:rsid w:val="0003331C"/>
    <w:rsid w:val="0004387B"/>
    <w:rsid w:val="00047B62"/>
    <w:rsid w:val="0005435C"/>
    <w:rsid w:val="00055952"/>
    <w:rsid w:val="00060B84"/>
    <w:rsid w:val="00063158"/>
    <w:rsid w:val="00066C7B"/>
    <w:rsid w:val="000715A0"/>
    <w:rsid w:val="000779F5"/>
    <w:rsid w:val="000A3BAD"/>
    <w:rsid w:val="000A4255"/>
    <w:rsid w:val="000A51E9"/>
    <w:rsid w:val="000D1189"/>
    <w:rsid w:val="000E37A1"/>
    <w:rsid w:val="000E78D5"/>
    <w:rsid w:val="000F2821"/>
    <w:rsid w:val="00101E92"/>
    <w:rsid w:val="00106B0C"/>
    <w:rsid w:val="0011017A"/>
    <w:rsid w:val="00117C8E"/>
    <w:rsid w:val="00131730"/>
    <w:rsid w:val="0014150E"/>
    <w:rsid w:val="001533E7"/>
    <w:rsid w:val="00153C60"/>
    <w:rsid w:val="00172942"/>
    <w:rsid w:val="00191431"/>
    <w:rsid w:val="001A3C49"/>
    <w:rsid w:val="001C714C"/>
    <w:rsid w:val="001D2275"/>
    <w:rsid w:val="001D454F"/>
    <w:rsid w:val="001E33F6"/>
    <w:rsid w:val="001E534D"/>
    <w:rsid w:val="001E5E03"/>
    <w:rsid w:val="001E78EE"/>
    <w:rsid w:val="001F12E9"/>
    <w:rsid w:val="00200E59"/>
    <w:rsid w:val="0020161C"/>
    <w:rsid w:val="0020436B"/>
    <w:rsid w:val="00207007"/>
    <w:rsid w:val="0022483D"/>
    <w:rsid w:val="00232731"/>
    <w:rsid w:val="002421A0"/>
    <w:rsid w:val="00253394"/>
    <w:rsid w:val="00254117"/>
    <w:rsid w:val="00260D21"/>
    <w:rsid w:val="002670D7"/>
    <w:rsid w:val="00267F12"/>
    <w:rsid w:val="0028489F"/>
    <w:rsid w:val="00290621"/>
    <w:rsid w:val="00291B22"/>
    <w:rsid w:val="00291E25"/>
    <w:rsid w:val="0029509B"/>
    <w:rsid w:val="002B123B"/>
    <w:rsid w:val="002C4DE6"/>
    <w:rsid w:val="002D0481"/>
    <w:rsid w:val="002E00E8"/>
    <w:rsid w:val="002E1B8E"/>
    <w:rsid w:val="002E1C05"/>
    <w:rsid w:val="00301451"/>
    <w:rsid w:val="003074C7"/>
    <w:rsid w:val="00310EBD"/>
    <w:rsid w:val="0032185E"/>
    <w:rsid w:val="003316B3"/>
    <w:rsid w:val="00335011"/>
    <w:rsid w:val="00337EBA"/>
    <w:rsid w:val="00343272"/>
    <w:rsid w:val="003504C2"/>
    <w:rsid w:val="003531FA"/>
    <w:rsid w:val="00371852"/>
    <w:rsid w:val="00373DFB"/>
    <w:rsid w:val="003745D7"/>
    <w:rsid w:val="00381C88"/>
    <w:rsid w:val="00383349"/>
    <w:rsid w:val="0038411A"/>
    <w:rsid w:val="003A3D71"/>
    <w:rsid w:val="003A5402"/>
    <w:rsid w:val="003A7DB3"/>
    <w:rsid w:val="003C45DE"/>
    <w:rsid w:val="003F0F15"/>
    <w:rsid w:val="0041177E"/>
    <w:rsid w:val="00431902"/>
    <w:rsid w:val="0043532C"/>
    <w:rsid w:val="00444346"/>
    <w:rsid w:val="00454740"/>
    <w:rsid w:val="00465CE0"/>
    <w:rsid w:val="00465E50"/>
    <w:rsid w:val="004849A4"/>
    <w:rsid w:val="00485583"/>
    <w:rsid w:val="00485A28"/>
    <w:rsid w:val="004912CE"/>
    <w:rsid w:val="004A12E5"/>
    <w:rsid w:val="004B25F1"/>
    <w:rsid w:val="004B3CDF"/>
    <w:rsid w:val="004C5ACF"/>
    <w:rsid w:val="004C65A3"/>
    <w:rsid w:val="004D12EF"/>
    <w:rsid w:val="004D2990"/>
    <w:rsid w:val="004D5738"/>
    <w:rsid w:val="004D6176"/>
    <w:rsid w:val="004E071C"/>
    <w:rsid w:val="004E7AF8"/>
    <w:rsid w:val="004F18BB"/>
    <w:rsid w:val="004F2C69"/>
    <w:rsid w:val="004F2FE4"/>
    <w:rsid w:val="005066C0"/>
    <w:rsid w:val="0051369E"/>
    <w:rsid w:val="0051401E"/>
    <w:rsid w:val="00542DE9"/>
    <w:rsid w:val="00547BE7"/>
    <w:rsid w:val="00552651"/>
    <w:rsid w:val="005532DF"/>
    <w:rsid w:val="00566A82"/>
    <w:rsid w:val="00577F0D"/>
    <w:rsid w:val="005808FD"/>
    <w:rsid w:val="005838DF"/>
    <w:rsid w:val="00587429"/>
    <w:rsid w:val="00597E1E"/>
    <w:rsid w:val="005A165F"/>
    <w:rsid w:val="005A5AFD"/>
    <w:rsid w:val="005B01AB"/>
    <w:rsid w:val="005B3BA1"/>
    <w:rsid w:val="005B6347"/>
    <w:rsid w:val="005C1206"/>
    <w:rsid w:val="005C7075"/>
    <w:rsid w:val="005D27D1"/>
    <w:rsid w:val="005E7B85"/>
    <w:rsid w:val="005F75E1"/>
    <w:rsid w:val="00607309"/>
    <w:rsid w:val="006108DE"/>
    <w:rsid w:val="00611C9E"/>
    <w:rsid w:val="00611E17"/>
    <w:rsid w:val="006157EE"/>
    <w:rsid w:val="00643C1C"/>
    <w:rsid w:val="00650086"/>
    <w:rsid w:val="00665E04"/>
    <w:rsid w:val="006765B9"/>
    <w:rsid w:val="006801B8"/>
    <w:rsid w:val="00693435"/>
    <w:rsid w:val="00696880"/>
    <w:rsid w:val="006A6390"/>
    <w:rsid w:val="006A7E4E"/>
    <w:rsid w:val="006B1B7C"/>
    <w:rsid w:val="006B6612"/>
    <w:rsid w:val="006D0D9F"/>
    <w:rsid w:val="006D1854"/>
    <w:rsid w:val="006D7524"/>
    <w:rsid w:val="006F411D"/>
    <w:rsid w:val="006F5F3B"/>
    <w:rsid w:val="0072497F"/>
    <w:rsid w:val="007364FF"/>
    <w:rsid w:val="00736EB0"/>
    <w:rsid w:val="00740C75"/>
    <w:rsid w:val="00754DA4"/>
    <w:rsid w:val="00763496"/>
    <w:rsid w:val="00774C1D"/>
    <w:rsid w:val="007759B9"/>
    <w:rsid w:val="00784A56"/>
    <w:rsid w:val="00791427"/>
    <w:rsid w:val="0079690F"/>
    <w:rsid w:val="007A477A"/>
    <w:rsid w:val="007C0200"/>
    <w:rsid w:val="007D3540"/>
    <w:rsid w:val="00800EA1"/>
    <w:rsid w:val="00801FC6"/>
    <w:rsid w:val="00802D9C"/>
    <w:rsid w:val="00807DEC"/>
    <w:rsid w:val="0081082A"/>
    <w:rsid w:val="00821D51"/>
    <w:rsid w:val="00822702"/>
    <w:rsid w:val="008324B6"/>
    <w:rsid w:val="00840EDC"/>
    <w:rsid w:val="0084205A"/>
    <w:rsid w:val="00842909"/>
    <w:rsid w:val="00843496"/>
    <w:rsid w:val="00852BF4"/>
    <w:rsid w:val="00870EB9"/>
    <w:rsid w:val="00876DE1"/>
    <w:rsid w:val="008A3173"/>
    <w:rsid w:val="008C0A13"/>
    <w:rsid w:val="008D0033"/>
    <w:rsid w:val="008D1E18"/>
    <w:rsid w:val="008F1D6C"/>
    <w:rsid w:val="0090541B"/>
    <w:rsid w:val="00906186"/>
    <w:rsid w:val="009134B5"/>
    <w:rsid w:val="00921394"/>
    <w:rsid w:val="00923A19"/>
    <w:rsid w:val="009344BE"/>
    <w:rsid w:val="00940F60"/>
    <w:rsid w:val="0094795F"/>
    <w:rsid w:val="009612FA"/>
    <w:rsid w:val="0096190B"/>
    <w:rsid w:val="00970451"/>
    <w:rsid w:val="00971A02"/>
    <w:rsid w:val="00973149"/>
    <w:rsid w:val="00982151"/>
    <w:rsid w:val="009A4B5A"/>
    <w:rsid w:val="009A4EDD"/>
    <w:rsid w:val="009B2C3C"/>
    <w:rsid w:val="009B490E"/>
    <w:rsid w:val="009C0502"/>
    <w:rsid w:val="009C5C27"/>
    <w:rsid w:val="009D4937"/>
    <w:rsid w:val="009E3264"/>
    <w:rsid w:val="009F0A34"/>
    <w:rsid w:val="009F5663"/>
    <w:rsid w:val="00A05DCA"/>
    <w:rsid w:val="00A062F4"/>
    <w:rsid w:val="00A10754"/>
    <w:rsid w:val="00A13998"/>
    <w:rsid w:val="00A30157"/>
    <w:rsid w:val="00A30199"/>
    <w:rsid w:val="00A7027C"/>
    <w:rsid w:val="00A84ABD"/>
    <w:rsid w:val="00A8710F"/>
    <w:rsid w:val="00A90DEA"/>
    <w:rsid w:val="00A9301B"/>
    <w:rsid w:val="00A95ACF"/>
    <w:rsid w:val="00A972E2"/>
    <w:rsid w:val="00AC6FF0"/>
    <w:rsid w:val="00AD41B7"/>
    <w:rsid w:val="00AF20EC"/>
    <w:rsid w:val="00AF32D5"/>
    <w:rsid w:val="00AF564B"/>
    <w:rsid w:val="00B10093"/>
    <w:rsid w:val="00B11F84"/>
    <w:rsid w:val="00B153A3"/>
    <w:rsid w:val="00B17BFB"/>
    <w:rsid w:val="00B26C59"/>
    <w:rsid w:val="00B3083B"/>
    <w:rsid w:val="00B4479F"/>
    <w:rsid w:val="00B45FC9"/>
    <w:rsid w:val="00B501F1"/>
    <w:rsid w:val="00B53673"/>
    <w:rsid w:val="00B66193"/>
    <w:rsid w:val="00B9243D"/>
    <w:rsid w:val="00BB580C"/>
    <w:rsid w:val="00BE6855"/>
    <w:rsid w:val="00BE6A53"/>
    <w:rsid w:val="00BF4E91"/>
    <w:rsid w:val="00C014EC"/>
    <w:rsid w:val="00C2548C"/>
    <w:rsid w:val="00C42932"/>
    <w:rsid w:val="00C53B27"/>
    <w:rsid w:val="00C74E55"/>
    <w:rsid w:val="00CE7C84"/>
    <w:rsid w:val="00CF4CDB"/>
    <w:rsid w:val="00D10F8C"/>
    <w:rsid w:val="00D12D8F"/>
    <w:rsid w:val="00D27B6B"/>
    <w:rsid w:val="00D8440F"/>
    <w:rsid w:val="00D95667"/>
    <w:rsid w:val="00DA07D6"/>
    <w:rsid w:val="00DA2656"/>
    <w:rsid w:val="00DB28FA"/>
    <w:rsid w:val="00DB7494"/>
    <w:rsid w:val="00DC0BD2"/>
    <w:rsid w:val="00DC24A9"/>
    <w:rsid w:val="00DD0B32"/>
    <w:rsid w:val="00DD525C"/>
    <w:rsid w:val="00DD7283"/>
    <w:rsid w:val="00DF5521"/>
    <w:rsid w:val="00E03285"/>
    <w:rsid w:val="00E1567C"/>
    <w:rsid w:val="00E2283D"/>
    <w:rsid w:val="00E25EF9"/>
    <w:rsid w:val="00E477D2"/>
    <w:rsid w:val="00E55159"/>
    <w:rsid w:val="00E56642"/>
    <w:rsid w:val="00E57129"/>
    <w:rsid w:val="00E65738"/>
    <w:rsid w:val="00E71917"/>
    <w:rsid w:val="00E92434"/>
    <w:rsid w:val="00EA2954"/>
    <w:rsid w:val="00EA3EA0"/>
    <w:rsid w:val="00EA55C3"/>
    <w:rsid w:val="00EA55E9"/>
    <w:rsid w:val="00EA5769"/>
    <w:rsid w:val="00EA6FC6"/>
    <w:rsid w:val="00EB317F"/>
    <w:rsid w:val="00EB54AB"/>
    <w:rsid w:val="00ED2F19"/>
    <w:rsid w:val="00ED4722"/>
    <w:rsid w:val="00EE1118"/>
    <w:rsid w:val="00EF3394"/>
    <w:rsid w:val="00F04406"/>
    <w:rsid w:val="00F053C7"/>
    <w:rsid w:val="00F05C95"/>
    <w:rsid w:val="00F200FB"/>
    <w:rsid w:val="00F23DAA"/>
    <w:rsid w:val="00F32EA9"/>
    <w:rsid w:val="00F34179"/>
    <w:rsid w:val="00F36297"/>
    <w:rsid w:val="00F37793"/>
    <w:rsid w:val="00F403FC"/>
    <w:rsid w:val="00F42E8C"/>
    <w:rsid w:val="00F60EC5"/>
    <w:rsid w:val="00F67B6F"/>
    <w:rsid w:val="00F8618B"/>
    <w:rsid w:val="00FA2745"/>
    <w:rsid w:val="00FA2CD9"/>
    <w:rsid w:val="00FC210C"/>
    <w:rsid w:val="00FD1673"/>
    <w:rsid w:val="00FD5EFD"/>
    <w:rsid w:val="00FD7A6D"/>
    <w:rsid w:val="00FF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BF13414-02A7-417C-B34B-A2A73BDF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A34"/>
    <w:p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9"/>
    <w:qFormat/>
    <w:rsid w:val="00BE685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BE68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nhideWhenUsed/>
    <w:qFormat/>
    <w:locked/>
    <w:rsid w:val="00066C7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link w:val="Ttulo4Char"/>
    <w:uiPriority w:val="99"/>
    <w:qFormat/>
    <w:rsid w:val="00BE6855"/>
    <w:pPr>
      <w:suppressAutoHyphens w:val="0"/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lang w:eastAsia="pt-BR"/>
    </w:rPr>
  </w:style>
  <w:style w:type="paragraph" w:styleId="Ttulo8">
    <w:name w:val="heading 8"/>
    <w:basedOn w:val="Normal"/>
    <w:next w:val="Normal"/>
    <w:link w:val="Ttulo8Char"/>
    <w:uiPriority w:val="99"/>
    <w:qFormat/>
    <w:rsid w:val="00BE6855"/>
    <w:pPr>
      <w:keepNext/>
      <w:jc w:val="center"/>
      <w:outlineLvl w:val="7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BE6855"/>
    <w:rPr>
      <w:rFonts w:ascii="Arial" w:hAnsi="Arial" w:cs="Arial"/>
      <w:b/>
      <w:bCs/>
      <w:kern w:val="32"/>
      <w:sz w:val="32"/>
      <w:szCs w:val="32"/>
      <w:lang w:eastAsia="ar-SA" w:bidi="ar-SA"/>
    </w:rPr>
  </w:style>
  <w:style w:type="character" w:customStyle="1" w:styleId="Ttulo2Char">
    <w:name w:val="Título 2 Char"/>
    <w:basedOn w:val="Fontepargpadro"/>
    <w:link w:val="Ttulo2"/>
    <w:uiPriority w:val="99"/>
    <w:locked/>
    <w:rsid w:val="00BE6855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Ttulo4Char">
    <w:name w:val="Título 4 Char"/>
    <w:basedOn w:val="Fontepargpadro"/>
    <w:link w:val="Ttulo4"/>
    <w:uiPriority w:val="99"/>
    <w:locked/>
    <w:rsid w:val="00BE6855"/>
    <w:rPr>
      <w:rFonts w:ascii="Arial Unicode MS" w:eastAsia="Arial Unicode MS" w:hAnsi="Arial Unicode MS" w:cs="Arial Unicode MS"/>
      <w:b/>
      <w:bCs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9"/>
    <w:locked/>
    <w:rsid w:val="00BE6855"/>
    <w:rPr>
      <w:rFonts w:cs="Times New Roman"/>
      <w:b/>
      <w:bCs/>
      <w:sz w:val="36"/>
      <w:szCs w:val="36"/>
      <w:lang w:eastAsia="ar-SA" w:bidi="ar-SA"/>
    </w:rPr>
  </w:style>
  <w:style w:type="paragraph" w:styleId="Ttulo">
    <w:name w:val="Title"/>
    <w:basedOn w:val="Normal"/>
    <w:next w:val="Normal"/>
    <w:link w:val="TtuloChar"/>
    <w:uiPriority w:val="99"/>
    <w:qFormat/>
    <w:rsid w:val="00BE6855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99"/>
    <w:locked/>
    <w:rsid w:val="00BE6855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styleId="Forte">
    <w:name w:val="Strong"/>
    <w:basedOn w:val="Fontepargpadro"/>
    <w:uiPriority w:val="99"/>
    <w:qFormat/>
    <w:rsid w:val="00BE6855"/>
    <w:rPr>
      <w:rFonts w:cs="Times New Roman"/>
      <w:b/>
      <w:bCs/>
    </w:rPr>
  </w:style>
  <w:style w:type="character" w:styleId="nfase">
    <w:name w:val="Emphasis"/>
    <w:basedOn w:val="Fontepargpadro"/>
    <w:uiPriority w:val="99"/>
    <w:qFormat/>
    <w:rsid w:val="00BE6855"/>
    <w:rPr>
      <w:rFonts w:cs="Times New Roman"/>
      <w:i/>
      <w:iCs/>
    </w:rPr>
  </w:style>
  <w:style w:type="paragraph" w:styleId="PargrafodaLista">
    <w:name w:val="List Paragraph"/>
    <w:basedOn w:val="Normal"/>
    <w:uiPriority w:val="99"/>
    <w:qFormat/>
    <w:rsid w:val="00BE6855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rsid w:val="005874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87429"/>
    <w:rPr>
      <w:rFonts w:ascii="Tahoma" w:hAnsi="Tahoma" w:cs="Tahoma"/>
      <w:sz w:val="16"/>
      <w:szCs w:val="16"/>
      <w:lang w:eastAsia="ar-SA" w:bidi="ar-SA"/>
    </w:rPr>
  </w:style>
  <w:style w:type="table" w:styleId="Tabelacomgrade">
    <w:name w:val="Table Grid"/>
    <w:basedOn w:val="Tabelanormal"/>
    <w:uiPriority w:val="99"/>
    <w:rsid w:val="0072497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rsid w:val="000A3BA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843496"/>
    <w:rPr>
      <w:rFonts w:cs="Times New Roman"/>
      <w:sz w:val="24"/>
      <w:szCs w:val="24"/>
      <w:lang w:eastAsia="ar-SA" w:bidi="ar-SA"/>
    </w:rPr>
  </w:style>
  <w:style w:type="paragraph" w:styleId="Rodap">
    <w:name w:val="footer"/>
    <w:basedOn w:val="Normal"/>
    <w:link w:val="RodapChar"/>
    <w:uiPriority w:val="99"/>
    <w:rsid w:val="000A3BA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843496"/>
    <w:rPr>
      <w:rFonts w:cs="Times New Roman"/>
      <w:sz w:val="24"/>
      <w:szCs w:val="24"/>
      <w:lang w:eastAsia="ar-SA" w:bidi="ar-SA"/>
    </w:rPr>
  </w:style>
  <w:style w:type="character" w:customStyle="1" w:styleId="Ttulo3Char">
    <w:name w:val="Título 3 Char"/>
    <w:basedOn w:val="Fontepargpadro"/>
    <w:link w:val="Ttulo3"/>
    <w:rsid w:val="00066C7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A740F-FE53-45E4-8511-1DEC9583A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801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Prefeitura Municipal de São Pedro da Aldeia</vt:lpstr>
    </vt:vector>
  </TitlesOfParts>
  <Company>Ramon</Company>
  <LinksUpToDate>false</LinksUpToDate>
  <CharactersWithSpaces>5120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Prefeitura Municipal de São Pedro da Aldeia</dc:title>
  <dc:creator>Grazieli</dc:creator>
  <cp:lastModifiedBy>USER</cp:lastModifiedBy>
  <cp:revision>16</cp:revision>
  <cp:lastPrinted>2021-03-23T19:14:00Z</cp:lastPrinted>
  <dcterms:created xsi:type="dcterms:W3CDTF">2021-02-08T17:24:00Z</dcterms:created>
  <dcterms:modified xsi:type="dcterms:W3CDTF">2021-03-23T19:17:00Z</dcterms:modified>
</cp:coreProperties>
</file>